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32E" w:rsidRDefault="004D55BD">
      <w:pPr>
        <w:jc w:val="center"/>
        <w:rPr>
          <w:rFonts w:ascii="Times New Roman" w:hAnsi="Times New Roman"/>
          <w:b/>
          <w:sz w:val="28"/>
        </w:rPr>
      </w:pPr>
      <w:bookmarkStart w:id="0" w:name="_GoBack"/>
      <w:bookmarkEnd w:id="0"/>
      <w:r>
        <w:rPr>
          <w:rFonts w:ascii="Times New Roman" w:hAnsi="Times New Roman"/>
          <w:b/>
          <w:sz w:val="28"/>
        </w:rPr>
        <w:t>Obrazac 19.</w:t>
      </w:r>
    </w:p>
    <w:p w:rsidR="00A5732E" w:rsidRDefault="00A5732E">
      <w:pPr>
        <w:jc w:val="center"/>
        <w:rPr>
          <w:rFonts w:ascii="Times New Roman" w:hAnsi="Times New Roman"/>
          <w:b/>
          <w:sz w:val="28"/>
        </w:rPr>
      </w:pPr>
    </w:p>
    <w:p w:rsidR="00A5732E" w:rsidRDefault="004D55BD">
      <w:pPr>
        <w:jc w:val="both"/>
      </w:pPr>
      <w:r>
        <w:rPr>
          <w:rFonts w:ascii="Times New Roman" w:hAnsi="Times New Roman"/>
          <w:sz w:val="24"/>
          <w:szCs w:val="24"/>
          <w:lang w:val="pl-PL"/>
        </w:rPr>
        <w:t>Nadle</w:t>
      </w:r>
      <w:r>
        <w:rPr>
          <w:rFonts w:ascii="Times New Roman" w:hAnsi="Times New Roman"/>
          <w:sz w:val="24"/>
        </w:rPr>
        <w:t>ž</w:t>
      </w:r>
      <w:r>
        <w:rPr>
          <w:rFonts w:ascii="Times New Roman" w:hAnsi="Times New Roman"/>
          <w:sz w:val="24"/>
          <w:szCs w:val="24"/>
          <w:lang w:val="pl-PL"/>
        </w:rPr>
        <w:t>ni</w:t>
      </w:r>
      <w:r>
        <w:rPr>
          <w:rFonts w:ascii="Times New Roman" w:hAnsi="Times New Roman"/>
          <w:sz w:val="24"/>
        </w:rPr>
        <w:t xml:space="preserve"> </w:t>
      </w:r>
      <w:r>
        <w:rPr>
          <w:rFonts w:ascii="Times New Roman" w:hAnsi="Times New Roman"/>
          <w:sz w:val="24"/>
          <w:szCs w:val="24"/>
          <w:lang w:val="pl-PL"/>
        </w:rPr>
        <w:t>trgova</w:t>
      </w:r>
      <w:r>
        <w:rPr>
          <w:rFonts w:ascii="Times New Roman" w:hAnsi="Times New Roman"/>
          <w:sz w:val="24"/>
        </w:rPr>
        <w:t>č</w:t>
      </w:r>
      <w:r>
        <w:rPr>
          <w:rFonts w:ascii="Times New Roman" w:hAnsi="Times New Roman"/>
          <w:sz w:val="24"/>
          <w:szCs w:val="24"/>
          <w:lang w:val="pl-PL"/>
        </w:rPr>
        <w:t>ki</w:t>
      </w:r>
      <w:r>
        <w:rPr>
          <w:rFonts w:ascii="Times New Roman" w:hAnsi="Times New Roman"/>
          <w:sz w:val="24"/>
        </w:rPr>
        <w:t xml:space="preserve"> </w:t>
      </w:r>
      <w:r>
        <w:rPr>
          <w:rFonts w:ascii="Times New Roman" w:hAnsi="Times New Roman"/>
          <w:sz w:val="24"/>
          <w:szCs w:val="24"/>
          <w:lang w:val="pl-PL"/>
        </w:rPr>
        <w:t>sud</w:t>
      </w:r>
      <w:r>
        <w:rPr>
          <w:rFonts w:ascii="Times New Roman" w:hAnsi="Times New Roman"/>
          <w:sz w:val="24"/>
        </w:rPr>
        <w:t xml:space="preserve"> </w:t>
      </w:r>
      <w:r>
        <w:rPr>
          <w:rFonts w:ascii="Times New Roman" w:hAnsi="Times New Roman"/>
          <w:b/>
          <w:bCs/>
          <w:sz w:val="24"/>
        </w:rPr>
        <w:t>TRGOVAČKI SUD U VARAŽDINU</w:t>
      </w:r>
    </w:p>
    <w:p w:rsidR="00A5732E" w:rsidRDefault="004D55BD">
      <w:pPr>
        <w:jc w:val="both"/>
      </w:pPr>
      <w:r>
        <w:rPr>
          <w:rFonts w:ascii="Times New Roman" w:hAnsi="Times New Roman"/>
          <w:sz w:val="24"/>
          <w:szCs w:val="24"/>
          <w:lang w:val="pl-PL"/>
        </w:rPr>
        <w:t xml:space="preserve">Poslovni broj spisa </w:t>
      </w:r>
      <w:r>
        <w:rPr>
          <w:rFonts w:ascii="Times New Roman" w:hAnsi="Times New Roman"/>
          <w:b/>
          <w:bCs/>
          <w:sz w:val="24"/>
          <w:szCs w:val="24"/>
          <w:lang w:val="pl-PL"/>
        </w:rPr>
        <w:t>St-700/16</w:t>
      </w:r>
    </w:p>
    <w:p w:rsidR="00A5732E" w:rsidRDefault="004D55BD">
      <w:r>
        <w:rPr>
          <w:rFonts w:ascii="Times New Roman" w:hAnsi="Times New Roman"/>
          <w:sz w:val="24"/>
          <w:szCs w:val="24"/>
          <w:lang w:val="pl-PL"/>
        </w:rPr>
        <w:t>Dužnik (ime i prezime / tvrtka ili naziv, OIB, adresa / sjedište)</w:t>
      </w:r>
    </w:p>
    <w:p w:rsidR="00A5732E" w:rsidRDefault="004D55BD">
      <w:r>
        <w:rPr>
          <w:rFonts w:ascii="Times New Roman" w:hAnsi="Times New Roman"/>
          <w:b/>
          <w:bCs/>
          <w:sz w:val="24"/>
          <w:szCs w:val="24"/>
          <w:lang w:val="pl-PL"/>
        </w:rPr>
        <w:t>NIKING d.o.o. u stečaju, OIB: 24227253041, Trg J. J. Strossmayera 11, Križevci</w:t>
      </w:r>
    </w:p>
    <w:p w:rsidR="00A5732E" w:rsidRDefault="00A5732E">
      <w:pPr>
        <w:pStyle w:val="Bezproreda"/>
        <w:jc w:val="center"/>
        <w:rPr>
          <w:rFonts w:ascii="Times New Roman" w:hAnsi="Times New Roman"/>
          <w:b/>
          <w:sz w:val="24"/>
          <w:szCs w:val="24"/>
        </w:rPr>
      </w:pPr>
    </w:p>
    <w:p w:rsidR="00A5732E" w:rsidRDefault="00A5732E">
      <w:pPr>
        <w:pStyle w:val="Bezproreda"/>
        <w:jc w:val="center"/>
        <w:rPr>
          <w:rFonts w:ascii="Times New Roman" w:hAnsi="Times New Roman"/>
          <w:b/>
          <w:sz w:val="24"/>
          <w:szCs w:val="24"/>
        </w:rPr>
      </w:pPr>
    </w:p>
    <w:p w:rsidR="00A5732E" w:rsidRDefault="004D55BD">
      <w:pPr>
        <w:jc w:val="center"/>
      </w:pPr>
      <w:r>
        <w:rPr>
          <w:rFonts w:ascii="Times New Roman" w:hAnsi="Times New Roman"/>
          <w:b/>
          <w:sz w:val="24"/>
          <w:szCs w:val="24"/>
          <w:lang w:val="pl-PL"/>
        </w:rPr>
        <w:t xml:space="preserve">TABLICA </w:t>
      </w:r>
      <w:r>
        <w:rPr>
          <w:rFonts w:ascii="Times New Roman" w:hAnsi="Times New Roman"/>
          <w:b/>
          <w:sz w:val="24"/>
          <w:szCs w:val="24"/>
          <w:lang w:val="pl-PL"/>
        </w:rPr>
        <w:t>PRIJAVLJENIH TRAŽBINA VJEROVNIKA</w:t>
      </w:r>
    </w:p>
    <w:p w:rsidR="00A5732E" w:rsidRDefault="004D55BD">
      <w:pPr>
        <w:jc w:val="center"/>
      </w:pPr>
      <w:r>
        <w:rPr>
          <w:rFonts w:ascii="Times New Roman" w:hAnsi="Times New Roman"/>
          <w:b/>
          <w:sz w:val="24"/>
          <w:szCs w:val="24"/>
        </w:rPr>
        <w:t xml:space="preserve"> I. VIŠI ISPLATNI RED</w:t>
      </w:r>
    </w:p>
    <w:p w:rsidR="00A5732E" w:rsidRDefault="00A5732E">
      <w:pPr>
        <w:pStyle w:val="Bezproreda"/>
        <w:ind w:left="1080"/>
        <w:rPr>
          <w:rFonts w:ascii="Times New Roman" w:hAnsi="Times New Roman"/>
          <w:b/>
          <w:sz w:val="24"/>
          <w:szCs w:val="24"/>
        </w:rPr>
      </w:pPr>
    </w:p>
    <w:tbl>
      <w:tblPr>
        <w:tblpPr w:leftFromText="180" w:rightFromText="180" w:vertAnchor="text" w:tblpXSpec="center" w:tblpY="1"/>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971"/>
        <w:gridCol w:w="2042"/>
        <w:gridCol w:w="1290"/>
        <w:gridCol w:w="1426"/>
        <w:gridCol w:w="1292"/>
        <w:gridCol w:w="1291"/>
        <w:gridCol w:w="1172"/>
        <w:gridCol w:w="1171"/>
        <w:gridCol w:w="1172"/>
        <w:gridCol w:w="1171"/>
        <w:gridCol w:w="1172"/>
      </w:tblGrid>
      <w:tr w:rsidR="00A5732E">
        <w:trPr>
          <w:jc w:val="center"/>
        </w:trPr>
        <w:tc>
          <w:tcPr>
            <w:tcW w:w="95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Redni broj prijavljene tražbine</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Ime i prezime / tvrtka  ili naziv vjerovnika</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OIB vjerovnika </w:t>
            </w:r>
          </w:p>
        </w:tc>
        <w:tc>
          <w:tcPr>
            <w:tcW w:w="140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Adresa / sjedište vjerovnika</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Iznos prijavljene tražbine (kn)</w:t>
            </w:r>
            <w:r>
              <w:rPr>
                <w:rStyle w:val="Sidrofusnote"/>
                <w:rFonts w:ascii="Times New Roman" w:hAnsi="Times New Roman"/>
                <w:sz w:val="18"/>
                <w:szCs w:val="18"/>
              </w:rPr>
              <w:footnoteReference w:id="1"/>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Pravna osnova prijavljene tražbine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Iznos priz</w:t>
            </w:r>
            <w:r>
              <w:rPr>
                <w:rFonts w:ascii="Times New Roman" w:hAnsi="Times New Roman"/>
                <w:sz w:val="18"/>
                <w:szCs w:val="18"/>
              </w:rPr>
              <w:t>nate tražbine</w:t>
            </w:r>
          </w:p>
          <w:p w:rsidR="00A5732E" w:rsidRDefault="004D55BD">
            <w:pPr>
              <w:pStyle w:val="Bezproreda"/>
              <w:jc w:val="center"/>
              <w:rPr>
                <w:sz w:val="18"/>
                <w:szCs w:val="18"/>
              </w:rPr>
            </w:pPr>
            <w:r>
              <w:rPr>
                <w:rFonts w:ascii="Times New Roman" w:hAnsi="Times New Roman"/>
                <w:sz w:val="18"/>
                <w:szCs w:val="18"/>
              </w:rPr>
              <w:t>(kn)</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Pravna osnova priznate tražbine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Iznos osporene tražbine</w:t>
            </w:r>
          </w:p>
          <w:p w:rsidR="00A5732E" w:rsidRDefault="004D55BD">
            <w:pPr>
              <w:pStyle w:val="Bezproreda"/>
              <w:jc w:val="center"/>
              <w:rPr>
                <w:sz w:val="18"/>
                <w:szCs w:val="18"/>
              </w:rPr>
            </w:pPr>
            <w:r>
              <w:rPr>
                <w:rFonts w:ascii="Times New Roman" w:hAnsi="Times New Roman"/>
                <w:sz w:val="18"/>
                <w:szCs w:val="18"/>
              </w:rPr>
              <w:t>(kn)</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Razlog osporavanja tražbine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Oznaka ovršne isprave ako se tražbine zasniva na ovršnoj ispravi</w:t>
            </w:r>
          </w:p>
        </w:tc>
      </w:tr>
      <w:tr w:rsidR="00A5732E">
        <w:trPr>
          <w:jc w:val="center"/>
        </w:trPr>
        <w:tc>
          <w:tcPr>
            <w:tcW w:w="9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rFonts w:ascii="Times New Roman" w:hAnsi="Times New Roman"/>
                <w:sz w:val="16"/>
                <w:szCs w:val="16"/>
              </w:rPr>
            </w:pPr>
            <w:r>
              <w:rPr>
                <w:rFonts w:ascii="Times New Roman" w:hAnsi="Times New Roman"/>
                <w:sz w:val="16"/>
                <w:szCs w:val="16"/>
              </w:rPr>
              <w:t>1.</w:t>
            </w: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REPUBLIKA HRVATSKA, Ministarstvo financija, Porezna uprava</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52634238587</w:t>
            </w:r>
          </w:p>
        </w:tc>
        <w:tc>
          <w:tcPr>
            <w:tcW w:w="140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Varaždin, Graberje 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1.397.445,04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Izlist stanja dugovanja iz informacijskog sustava Porezne uprave, ovjeren od čelnika poreznog tijela – porezi i doprinosi prema plaći</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1.397.445,04</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Izlist stanja dugovanja iz informacijskog sustava Porezne uprave, ovjeren o</w:t>
            </w:r>
            <w:r>
              <w:rPr>
                <w:rFonts w:ascii="Times New Roman" w:hAnsi="Times New Roman"/>
                <w:sz w:val="16"/>
                <w:szCs w:val="16"/>
              </w:rPr>
              <w:t>d čelnika poreznog tijela – porezi i doprinosi prema plaći</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r w:rsidR="00A5732E">
        <w:trPr>
          <w:jc w:val="center"/>
        </w:trPr>
        <w:tc>
          <w:tcPr>
            <w:tcW w:w="9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jc w:val="center"/>
              <w:rPr>
                <w:rFonts w:ascii="Times New Roman" w:hAnsi="Times New Roman"/>
                <w:sz w:val="16"/>
                <w:szCs w:val="16"/>
              </w:rPr>
            </w:pPr>
          </w:p>
        </w:tc>
        <w:tc>
          <w:tcPr>
            <w:tcW w:w="201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40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b/>
                <w:bCs/>
                <w:sz w:val="16"/>
                <w:szCs w:val="16"/>
              </w:rPr>
              <w:t>1.397.445,04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b/>
                <w:bCs/>
                <w:sz w:val="16"/>
                <w:szCs w:val="16"/>
              </w:rPr>
            </w:pP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b/>
                <w:bCs/>
                <w:sz w:val="16"/>
                <w:szCs w:val="16"/>
              </w:rPr>
              <w:t>1.397.445,04</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b/>
                <w:bCs/>
                <w:sz w:val="16"/>
                <w:szCs w:val="16"/>
              </w:rPr>
            </w:pP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b/>
                <w:bCs/>
                <w:sz w:val="16"/>
                <w:szCs w:val="16"/>
              </w:rPr>
              <w:t>0,00</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bl>
    <w:p w:rsidR="00A5732E" w:rsidRDefault="00A5732E">
      <w:pPr>
        <w:pStyle w:val="Bezproreda"/>
        <w:rPr>
          <w:rFonts w:ascii="Times New Roman" w:hAnsi="Times New Roman"/>
          <w:sz w:val="24"/>
        </w:rPr>
      </w:pPr>
    </w:p>
    <w:p w:rsidR="00A5732E" w:rsidRDefault="004D55BD">
      <w:pPr>
        <w:jc w:val="center"/>
      </w:pPr>
      <w:r>
        <w:rPr>
          <w:rFonts w:ascii="Times New Roman" w:hAnsi="Times New Roman"/>
          <w:b/>
          <w:sz w:val="24"/>
          <w:szCs w:val="24"/>
          <w:lang w:val="pl-PL"/>
        </w:rPr>
        <w:lastRenderedPageBreak/>
        <w:t>TABLICA PRIJAVLJENIH TRAŽBINA VJEROVNIKA</w:t>
      </w:r>
    </w:p>
    <w:p w:rsidR="00A5732E" w:rsidRDefault="004D55BD">
      <w:pPr>
        <w:jc w:val="center"/>
      </w:pPr>
      <w:r>
        <w:rPr>
          <w:rFonts w:ascii="Times New Roman" w:hAnsi="Times New Roman"/>
          <w:b/>
          <w:sz w:val="24"/>
          <w:szCs w:val="24"/>
        </w:rPr>
        <w:t>II. VIŠI ISPLATNI RED</w:t>
      </w:r>
    </w:p>
    <w:p w:rsidR="00A5732E" w:rsidRDefault="00A5732E">
      <w:pPr>
        <w:jc w:val="center"/>
        <w:rPr>
          <w:rFonts w:ascii="Times New Roman" w:hAnsi="Times New Roman"/>
          <w:b/>
          <w:sz w:val="24"/>
          <w:szCs w:val="24"/>
        </w:rPr>
      </w:pPr>
    </w:p>
    <w:p w:rsidR="00A5732E" w:rsidRDefault="00A5732E">
      <w:pPr>
        <w:jc w:val="center"/>
        <w:rPr>
          <w:rFonts w:ascii="Times New Roman" w:hAnsi="Times New Roman"/>
          <w:b/>
          <w:sz w:val="24"/>
        </w:rPr>
      </w:pPr>
    </w:p>
    <w:tbl>
      <w:tblPr>
        <w:tblpPr w:leftFromText="180" w:rightFromText="180" w:vertAnchor="text" w:tblpXSpec="center" w:tblpY="1"/>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1151"/>
        <w:gridCol w:w="1858"/>
        <w:gridCol w:w="1285"/>
        <w:gridCol w:w="1433"/>
        <w:gridCol w:w="1164"/>
        <w:gridCol w:w="1420"/>
        <w:gridCol w:w="1172"/>
        <w:gridCol w:w="1308"/>
        <w:gridCol w:w="1035"/>
        <w:gridCol w:w="1171"/>
        <w:gridCol w:w="1173"/>
      </w:tblGrid>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Redni broj prijavljene tražbine</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Ime i prezime / tvrtka  ili naziv vjerovnika</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 xml:space="preserve">OIB vjerovnika </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Adresa / sjedište vjerovnika</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Iznos prijavljene tražbine (kn)</w:t>
            </w:r>
            <w:r>
              <w:rPr>
                <w:rStyle w:val="Sidrofusnote"/>
                <w:rFonts w:ascii="Times New Roman" w:hAnsi="Times New Roman"/>
                <w:sz w:val="18"/>
                <w:szCs w:val="18"/>
              </w:rPr>
              <w:footnoteReference w:id="2"/>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Pravna osnova prijavljene tražbine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Iznos priznate tražbine</w:t>
            </w:r>
          </w:p>
          <w:p w:rsidR="00A5732E" w:rsidRDefault="004D55BD">
            <w:pPr>
              <w:pStyle w:val="Bezproreda"/>
              <w:jc w:val="center"/>
              <w:rPr>
                <w:rFonts w:ascii="Times New Roman" w:hAnsi="Times New Roman"/>
                <w:sz w:val="18"/>
                <w:szCs w:val="18"/>
              </w:rPr>
            </w:pPr>
            <w:r>
              <w:rPr>
                <w:rFonts w:ascii="Times New Roman" w:hAnsi="Times New Roman"/>
                <w:sz w:val="18"/>
                <w:szCs w:val="18"/>
              </w:rPr>
              <w:t>(kn)</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Pravna osnova priznate tražbine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Iznos osporene tražbine</w:t>
            </w:r>
          </w:p>
          <w:p w:rsidR="00A5732E" w:rsidRDefault="004D55BD">
            <w:pPr>
              <w:pStyle w:val="Bezproreda"/>
              <w:jc w:val="center"/>
              <w:rPr>
                <w:rFonts w:ascii="Times New Roman" w:hAnsi="Times New Roman"/>
                <w:sz w:val="18"/>
                <w:szCs w:val="18"/>
              </w:rPr>
            </w:pPr>
            <w:r>
              <w:rPr>
                <w:rFonts w:ascii="Times New Roman" w:hAnsi="Times New Roman"/>
                <w:sz w:val="18"/>
                <w:szCs w:val="18"/>
              </w:rPr>
              <w:t>(kn)</w:t>
            </w: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Razlog osporavanja tražbine</w:t>
            </w: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rFonts w:ascii="Times New Roman" w:hAnsi="Times New Roman"/>
                <w:sz w:val="18"/>
                <w:szCs w:val="18"/>
              </w:rPr>
            </w:pPr>
            <w:r>
              <w:rPr>
                <w:rFonts w:ascii="Times New Roman" w:hAnsi="Times New Roman"/>
                <w:sz w:val="18"/>
                <w:szCs w:val="18"/>
              </w:rPr>
              <w:t>Oznaka ovršne isprave ako</w:t>
            </w:r>
            <w:r>
              <w:rPr>
                <w:rFonts w:ascii="Times New Roman" w:hAnsi="Times New Roman"/>
                <w:sz w:val="18"/>
                <w:szCs w:val="18"/>
              </w:rPr>
              <w:t xml:space="preserve"> se tražbine zasniva na ovršnoj ispravi</w:t>
            </w: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rFonts w:ascii="Times New Roman" w:hAnsi="Times New Roman"/>
                <w:sz w:val="16"/>
                <w:szCs w:val="16"/>
              </w:rPr>
            </w:pPr>
            <w:r>
              <w:rPr>
                <w:rFonts w:ascii="Times New Roman" w:hAnsi="Times New Roman"/>
                <w:sz w:val="16"/>
                <w:szCs w:val="16"/>
              </w:rPr>
              <w:t>1.</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REPUBLIKA HRVATSKA, Ministarstvo financija, Porezna uprava</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52634238587</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Varaždin, Graberje 1</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pPr>
            <w:r>
              <w:rPr>
                <w:rFonts w:ascii="Times New Roman" w:hAnsi="Times New Roman"/>
                <w:sz w:val="18"/>
                <w:szCs w:val="18"/>
              </w:rPr>
              <w:t>1.396.215,02</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bookmarkStart w:id="1" w:name="__DdeLink__1074_1446374919"/>
            <w:bookmarkEnd w:id="1"/>
            <w:r>
              <w:rPr>
                <w:rFonts w:ascii="Times New Roman" w:hAnsi="Times New Roman"/>
                <w:sz w:val="16"/>
                <w:szCs w:val="16"/>
              </w:rPr>
              <w:t>Izlist stanja dugovanja iz informacijskog sustava Porezne uprave, ovjeren od čelnika poreznog tijela – pdv,</w:t>
            </w:r>
            <w:r>
              <w:rPr>
                <w:rFonts w:ascii="Times New Roman" w:hAnsi="Times New Roman"/>
                <w:sz w:val="16"/>
                <w:szCs w:val="16"/>
              </w:rPr>
              <w:t xml:space="preserve"> spomenička renta, doprinos hgk, troškovi prisilne naplate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pPr>
            <w:r>
              <w:rPr>
                <w:rFonts w:ascii="Times New Roman" w:hAnsi="Times New Roman"/>
                <w:sz w:val="16"/>
                <w:szCs w:val="16"/>
              </w:rPr>
              <w:t>1.396.215,02</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r>
              <w:rPr>
                <w:rFonts w:ascii="Times New Roman" w:hAnsi="Times New Roman"/>
                <w:sz w:val="16"/>
                <w:szCs w:val="16"/>
              </w:rPr>
              <w:t>Izlist stanja dugovanja iz informacijskog sustava Porezne uprave, ovjeren od čelnika poreznog tijela – pdv, spomenička renta, doprinos hgk, troškovi prisilne naplate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rFonts w:ascii="Times New Roman" w:hAnsi="Times New Roman"/>
                <w:sz w:val="18"/>
                <w:szCs w:val="18"/>
              </w:rPr>
            </w:pPr>
            <w:r>
              <w:rPr>
                <w:rFonts w:ascii="Times New Roman" w:hAnsi="Times New Roman"/>
                <w:sz w:val="16"/>
                <w:szCs w:val="16"/>
              </w:rPr>
              <w:t>2.</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r>
              <w:rPr>
                <w:rFonts w:ascii="Times New Roman" w:hAnsi="Times New Roman"/>
                <w:sz w:val="16"/>
                <w:szCs w:val="16"/>
              </w:rPr>
              <w:t xml:space="preserve">B2 KAPITAL </w:t>
            </w:r>
            <w:r>
              <w:rPr>
                <w:rFonts w:ascii="Times New Roman" w:hAnsi="Times New Roman"/>
                <w:sz w:val="16"/>
                <w:szCs w:val="16"/>
              </w:rPr>
              <w:t>d.o.o.</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r>
              <w:rPr>
                <w:rFonts w:ascii="Times New Roman" w:hAnsi="Times New Roman"/>
                <w:sz w:val="16"/>
                <w:szCs w:val="16"/>
              </w:rPr>
              <w:t>57509775367</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r>
              <w:rPr>
                <w:rFonts w:ascii="Times New Roman" w:hAnsi="Times New Roman"/>
                <w:sz w:val="16"/>
                <w:szCs w:val="16"/>
              </w:rPr>
              <w:t>Zagreb, Radnička 41</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r>
              <w:rPr>
                <w:rFonts w:ascii="Times New Roman" w:hAnsi="Times New Roman"/>
                <w:sz w:val="16"/>
                <w:szCs w:val="16"/>
              </w:rPr>
              <w:t>1.165.017,58</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8"/>
                <w:szCs w:val="18"/>
              </w:rPr>
            </w:pPr>
            <w:r>
              <w:rPr>
                <w:rFonts w:ascii="Times New Roman" w:hAnsi="Times New Roman"/>
                <w:sz w:val="16"/>
                <w:szCs w:val="16"/>
              </w:rPr>
              <w:t>Ugovor o financijskom leasingu pokretnine HR/011000230 od 25.10.2007 s pripadajućim Aneksom Ugovora o financijskom leasingu pokretnine HR/011000230 od 25.11.2008 i Ugovor o financijskom leasingu vozila HR</w:t>
            </w:r>
            <w:r>
              <w:rPr>
                <w:rFonts w:ascii="Times New Roman" w:hAnsi="Times New Roman"/>
                <w:sz w:val="16"/>
                <w:szCs w:val="16"/>
              </w:rPr>
              <w:t xml:space="preserve">/0173606-B od </w:t>
            </w:r>
            <w:r>
              <w:rPr>
                <w:rFonts w:ascii="Times New Roman" w:hAnsi="Times New Roman"/>
                <w:sz w:val="16"/>
                <w:szCs w:val="16"/>
              </w:rPr>
              <w:lastRenderedPageBreak/>
              <w:t>31.01.2006</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sz w:val="16"/>
                <w:szCs w:val="16"/>
              </w:rPr>
            </w:pPr>
            <w:r>
              <w:rPr>
                <w:rFonts w:ascii="Times New Roman" w:hAnsi="Times New Roman"/>
                <w:sz w:val="16"/>
                <w:szCs w:val="16"/>
              </w:rPr>
              <w:lastRenderedPageBreak/>
              <w:t>NAPOMENA NA  DNU TABLICE – TRAŽBINA NIJE ISPITANA</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sz w:val="16"/>
                <w:szCs w:val="16"/>
              </w:rPr>
            </w:pPr>
            <w:r>
              <w:rPr>
                <w:rFonts w:ascii="Times New Roman" w:hAnsi="Times New Roman"/>
                <w:sz w:val="16"/>
                <w:szCs w:val="16"/>
              </w:rPr>
              <w:lastRenderedPageBreak/>
              <w:t>3.</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ZAGREBAČKI HOLDING d.o.o.</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85584865987</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 Ulica grada Vukovara 41</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4.099,48</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 xml:space="preserve">Rješenje o ovrsi Ovrv-7367/11 od 28.09.2011., Izvadak iz ovjerovljenih poslovnih knjiga br. </w:t>
            </w:r>
            <w:r>
              <w:rPr>
                <w:rFonts w:ascii="Times New Roman" w:hAnsi="Times New Roman"/>
                <w:sz w:val="16"/>
                <w:szCs w:val="16"/>
              </w:rPr>
              <w:t>1136, Rješenje o ovrsi Ovrv-61/16 od 15.01.2016., Rješenje o ovrsi Ovrv-1412/13 od 12.09.2013.</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4.099,48</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sz w:val="16"/>
                <w:szCs w:val="16"/>
              </w:rPr>
            </w:pPr>
            <w:r>
              <w:rPr>
                <w:rFonts w:ascii="Times New Roman" w:hAnsi="Times New Roman"/>
                <w:sz w:val="16"/>
                <w:szCs w:val="16"/>
              </w:rPr>
              <w:t>Rješenje o ovrsi Ovrv-7367/11 od 28.09.2011., Izvadak iz ovjerovljenih poslovnih knjiga br. 1136, Rješenje o ovrsi Ovrv-61/16 od 15.01.2016., Rješenje o</w:t>
            </w:r>
            <w:r>
              <w:rPr>
                <w:rFonts w:ascii="Times New Roman" w:hAnsi="Times New Roman"/>
                <w:sz w:val="16"/>
                <w:szCs w:val="16"/>
              </w:rPr>
              <w:t xml:space="preserve"> ovrsi Ovrv-1412/13 od 12.09.2013.</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sz w:val="16"/>
                <w:szCs w:val="16"/>
              </w:rPr>
            </w:pPr>
            <w:r>
              <w:rPr>
                <w:rFonts w:ascii="Times New Roman" w:hAnsi="Times New Roman"/>
                <w:sz w:val="16"/>
                <w:szCs w:val="16"/>
              </w:rPr>
              <w:t>Rješenje o ovrsi Ovrv-7367/11 od 28.09.2011.,  Rješenje o ovrsi Ovrv-61/16 od 15.01.2016., Rješenje o ovrsi Ovrv-1412/13 od 12.09.2013.</w:t>
            </w: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sz w:val="16"/>
                <w:szCs w:val="16"/>
              </w:rPr>
            </w:pPr>
            <w:r>
              <w:rPr>
                <w:rFonts w:ascii="Times New Roman" w:hAnsi="Times New Roman"/>
                <w:sz w:val="16"/>
                <w:szCs w:val="16"/>
              </w:rPr>
              <w:t>4.</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TAHO-ST d.o.o.</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96320385428</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Solin, Matoševa 16</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932,38</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Račun 3041 od 30.07.2013.,</w:t>
            </w:r>
            <w:r>
              <w:rPr>
                <w:rFonts w:ascii="Times New Roman" w:hAnsi="Times New Roman"/>
                <w:sz w:val="16"/>
                <w:szCs w:val="16"/>
              </w:rPr>
              <w:t xml:space="preserve"> Prijedlog za ovrhu Ovrv-411/15</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932,38</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Račun 3041 od 30.07.2013., Prijedlog za ovrhu Ovrv-411/15</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sz w:val="16"/>
                <w:szCs w:val="16"/>
              </w:rPr>
            </w:pPr>
            <w:r>
              <w:rPr>
                <w:rFonts w:ascii="Times New Roman" w:hAnsi="Times New Roman"/>
                <w:sz w:val="16"/>
                <w:szCs w:val="16"/>
              </w:rPr>
              <w:t>Rješenje o ovrsi Ovrv-411/15</w:t>
            </w: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sz w:val="16"/>
                <w:szCs w:val="16"/>
              </w:rPr>
            </w:pPr>
            <w:r>
              <w:rPr>
                <w:rFonts w:ascii="Times New Roman" w:hAnsi="Times New Roman"/>
                <w:sz w:val="16"/>
                <w:szCs w:val="16"/>
              </w:rPr>
              <w:t>5.</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ZAGREBŠPED d.o.o.</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02573674713</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 Vodovodna 20a</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48.150,52</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 xml:space="preserve">Izvod otvorenih stavaka, Obračun kamata 6461-922, Zadužnica </w:t>
            </w:r>
            <w:r>
              <w:rPr>
                <w:rFonts w:ascii="Times New Roman" w:hAnsi="Times New Roman"/>
                <w:sz w:val="16"/>
                <w:szCs w:val="16"/>
              </w:rPr>
              <w:t>Ov-15462/10</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48.150,52</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Izvod otvorenih stavaka, Obračun kamata 6461-922, Zadužnica Ov-15462/10</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Zadužnica Ov-15462/10</w:t>
            </w: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sz w:val="16"/>
                <w:szCs w:val="16"/>
              </w:rPr>
            </w:pPr>
            <w:r>
              <w:rPr>
                <w:rFonts w:ascii="Times New Roman" w:hAnsi="Times New Roman"/>
                <w:sz w:val="16"/>
                <w:szCs w:val="16"/>
              </w:rPr>
              <w:t>6.</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MIA KOVAČIĆ</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17252006563</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 Fra Filipa Grabovca 22</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17.771,51</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 xml:space="preserve">Račun 6/09 od 03.09.2009., Obračun kamata, Rješenje o ovrsi 475/15 </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17.771,51</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 xml:space="preserve">Račun 6/09 od 03.09.2009., Obračun kamata, Rješenje o ovrsi 475/15 </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sz w:val="16"/>
                <w:szCs w:val="16"/>
              </w:rPr>
            </w:pPr>
            <w:r>
              <w:rPr>
                <w:rFonts w:ascii="Times New Roman" w:hAnsi="Times New Roman"/>
                <w:sz w:val="16"/>
                <w:szCs w:val="16"/>
              </w:rPr>
              <w:t xml:space="preserve">Rješenje o ovrsi 475/15 </w:t>
            </w: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sz w:val="16"/>
                <w:szCs w:val="16"/>
              </w:rPr>
            </w:pPr>
            <w:r>
              <w:rPr>
                <w:rFonts w:ascii="Times New Roman" w:hAnsi="Times New Roman"/>
                <w:sz w:val="16"/>
                <w:szCs w:val="16"/>
              </w:rPr>
              <w:t>7.</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TRIGLAV OSIGURANJE d.d.</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29743547503</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 Antuna Heinza 4</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90.531,74</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 xml:space="preserve">Izvod otvorenih stavaka, Obračun kamata, Presuda TS u Bjelovaru, </w:t>
            </w:r>
            <w:r>
              <w:rPr>
                <w:rFonts w:ascii="Times New Roman" w:hAnsi="Times New Roman"/>
                <w:sz w:val="16"/>
                <w:szCs w:val="16"/>
              </w:rPr>
              <w:t>Povrv-337/2015 od 25.02.2016., Rješenje o ovrsi Ovrv-398/16 od 13.12.2016.</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90.531,74</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Izvod otvorenih stavaka, Obračun kamata, Presuda TS u Bjelovaru, Povrv-337/2015 od 25.02.2016., Rješenje o ovrsi Ovrv-398/16 od 13.12.2016.</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jc w:val="center"/>
              <w:rPr>
                <w:sz w:val="16"/>
                <w:szCs w:val="16"/>
              </w:rPr>
            </w:pPr>
            <w:r>
              <w:rPr>
                <w:rFonts w:ascii="Times New Roman" w:hAnsi="Times New Roman"/>
                <w:sz w:val="16"/>
                <w:szCs w:val="16"/>
              </w:rPr>
              <w:t>8.</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IVAS GRUPA d.o.o.</w:t>
            </w: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22926614320</w:t>
            </w: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Zagreb, Donje Svetice 40</w:t>
            </w: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2.005.116,44</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Računi, ugovori o cesijama, izvod otvorenih stavaka od razdoblja 2012. do 2016. godine</w:t>
            </w: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2.005.116,44</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sz w:val="16"/>
                <w:szCs w:val="16"/>
              </w:rPr>
              <w:t>Računi, ugovori o cesijama, izvod otvorenih stavaka od razdoblja 2012. do 2016. godine</w:t>
            </w: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r w:rsidR="00A5732E">
        <w:trPr>
          <w:jc w:val="center"/>
        </w:trPr>
        <w:tc>
          <w:tcPr>
            <w:tcW w:w="113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rPr>
                <w:rFonts w:ascii="Times New Roman" w:hAnsi="Times New Roman"/>
                <w:sz w:val="16"/>
                <w:szCs w:val="16"/>
              </w:rPr>
            </w:pPr>
            <w:r>
              <w:rPr>
                <w:rFonts w:ascii="Times New Roman" w:hAnsi="Times New Roman"/>
                <w:b/>
                <w:bCs/>
                <w:sz w:val="16"/>
                <w:szCs w:val="16"/>
              </w:rPr>
              <w:t>UKUPNO</w:t>
            </w:r>
          </w:p>
        </w:tc>
        <w:tc>
          <w:tcPr>
            <w:tcW w:w="183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b/>
                <w:bCs/>
                <w:sz w:val="16"/>
                <w:szCs w:val="16"/>
              </w:rPr>
            </w:pPr>
          </w:p>
        </w:tc>
        <w:tc>
          <w:tcPr>
            <w:tcW w:w="127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b/>
                <w:bCs/>
                <w:sz w:val="16"/>
                <w:szCs w:val="16"/>
              </w:rPr>
            </w:pPr>
          </w:p>
        </w:tc>
        <w:tc>
          <w:tcPr>
            <w:tcW w:w="141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b/>
                <w:bCs/>
                <w:sz w:val="16"/>
                <w:szCs w:val="16"/>
              </w:rPr>
            </w:pPr>
          </w:p>
        </w:tc>
        <w:tc>
          <w:tcPr>
            <w:tcW w:w="115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pPr>
            <w:r>
              <w:rPr>
                <w:rFonts w:ascii="Times New Roman" w:hAnsi="Times New Roman"/>
                <w:b/>
                <w:bCs/>
                <w:sz w:val="16"/>
                <w:szCs w:val="16"/>
              </w:rPr>
              <w:t>4.727.834,67</w:t>
            </w:r>
          </w:p>
        </w:tc>
        <w:tc>
          <w:tcPr>
            <w:tcW w:w="140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b/>
                <w:bCs/>
                <w:sz w:val="16"/>
                <w:szCs w:val="16"/>
              </w:rPr>
            </w:pPr>
          </w:p>
        </w:tc>
        <w:tc>
          <w:tcPr>
            <w:tcW w:w="115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4D55BD">
            <w:pPr>
              <w:pStyle w:val="Bezproreda"/>
            </w:pPr>
            <w:r>
              <w:rPr>
                <w:rFonts w:ascii="Times New Roman" w:hAnsi="Times New Roman"/>
                <w:b/>
                <w:bCs/>
                <w:sz w:val="16"/>
                <w:szCs w:val="16"/>
              </w:rPr>
              <w:t>3.562.817,09</w:t>
            </w:r>
          </w:p>
        </w:tc>
        <w:tc>
          <w:tcPr>
            <w:tcW w:w="129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02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7"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c>
          <w:tcPr>
            <w:tcW w:w="115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6"/>
                <w:szCs w:val="16"/>
              </w:rPr>
            </w:pPr>
          </w:p>
        </w:tc>
      </w:tr>
    </w:tbl>
    <w:p w:rsidR="00A5732E" w:rsidRDefault="00A5732E">
      <w:pPr>
        <w:jc w:val="center"/>
        <w:rPr>
          <w:rFonts w:ascii="Times New Roman" w:hAnsi="Times New Roman"/>
          <w:b/>
          <w:sz w:val="24"/>
        </w:rPr>
      </w:pPr>
    </w:p>
    <w:p w:rsidR="00A5732E" w:rsidRDefault="004D55BD">
      <w:pPr>
        <w:rPr>
          <w:rFonts w:ascii="Times New Roman" w:hAnsi="Times New Roman"/>
          <w:sz w:val="18"/>
          <w:szCs w:val="18"/>
        </w:rPr>
      </w:pPr>
      <w:r>
        <w:rPr>
          <w:rFonts w:ascii="Times New Roman" w:hAnsi="Times New Roman"/>
          <w:sz w:val="18"/>
          <w:szCs w:val="18"/>
        </w:rPr>
        <w:t>NAPOMENA stečajnog upravitelja vezano uz točku 2. u tablici prijavljenih tražbina II viši isplatni red, vjerovnik B2 KAPITAL d.o.o.:</w:t>
      </w:r>
    </w:p>
    <w:p w:rsidR="00A5732E" w:rsidRDefault="004D55BD">
      <w:r>
        <w:rPr>
          <w:rFonts w:ascii="Times New Roman" w:hAnsi="Times New Roman"/>
          <w:sz w:val="18"/>
          <w:szCs w:val="18"/>
        </w:rPr>
        <w:t xml:space="preserve">Do dana sastavljanja tablice za ispitno ročište koje će se održati 14.03.2017. godine, </w:t>
      </w:r>
      <w:r>
        <w:rPr>
          <w:rFonts w:ascii="Times New Roman" w:hAnsi="Times New Roman"/>
          <w:sz w:val="18"/>
          <w:szCs w:val="18"/>
        </w:rPr>
        <w:t>unatoč nastojanjima stečajnog upravitelja, nije bilo moguće doći u posjed vjerodostojne dokumentacije s kojom bih sa sigurnošću mogla utvrditi točnost iznosa prijavljene tražbine vjerovnika B2 KAPITAL d.o.o., ili je potrebno dio tražbine osporavati. Stečaj</w:t>
      </w:r>
      <w:r>
        <w:rPr>
          <w:rFonts w:ascii="Times New Roman" w:hAnsi="Times New Roman"/>
          <w:sz w:val="18"/>
          <w:szCs w:val="18"/>
        </w:rPr>
        <w:t>ni vjerovnik B2 KAPITAL d.o.o.o. je svoju prijavu tražbine izvršio tek posljednjeg dana za prijavu tražbine vjerovnika, točnije dana 20. veljače 2017. godine (datum otpreme pošte prema stečajnom upravitelju), što je uvelike smanjilo rok stečajnom upravitel</w:t>
      </w:r>
      <w:r>
        <w:rPr>
          <w:rFonts w:ascii="Times New Roman" w:hAnsi="Times New Roman"/>
          <w:sz w:val="18"/>
          <w:szCs w:val="18"/>
        </w:rPr>
        <w:t>ju za utvrđivanje stvarnog stanja duga. Također, na zahtjev stečajnog upravitelja, osim dostavljene dokumentacije u prijavi tražbine, vjerovnik B2 KAPITAL d.o.o. nije dostavio dodatnu traženu dokumentaciju stečajnom upravitelju. Stečajni upravitelj je dana</w:t>
      </w:r>
      <w:r>
        <w:rPr>
          <w:rFonts w:ascii="Times New Roman" w:hAnsi="Times New Roman"/>
          <w:sz w:val="18"/>
          <w:szCs w:val="18"/>
        </w:rPr>
        <w:t xml:space="preserve"> 08. ožujka 2017. godine, od odvjetnika Mislav Ivanišević, Zagreb, Račićeva 16, kao bivšeg zastupnika društva NIKING d.o.o., došao u posjed kopije Presude i rješenja Trgovačkog suda u Bjelovaru br. Povrv-113/2014 od 29.06.2015. godine u kojoj je tužitelj H</w:t>
      </w:r>
      <w:r>
        <w:rPr>
          <w:rFonts w:ascii="Times New Roman" w:hAnsi="Times New Roman"/>
          <w:sz w:val="18"/>
          <w:szCs w:val="18"/>
        </w:rPr>
        <w:t>ypo-leasing kroatien d.o.o. (a vezano uz prijavu tražbine B2 KAPITAL d.o.o.). Poslovne knjige stečajnog dužnika NIKING d.o.o. nisu bile vođene u skladu sa računovodstvenim propisima, a financijska izvješća nisu bila redovito predavana, pa tako niti nema uz</w:t>
      </w:r>
      <w:r>
        <w:rPr>
          <w:rFonts w:ascii="Times New Roman" w:hAnsi="Times New Roman"/>
          <w:sz w:val="18"/>
          <w:szCs w:val="18"/>
        </w:rPr>
        <w:t xml:space="preserve"> poslovnim knjigama točnih informacija o stanju duga.</w:t>
      </w:r>
    </w:p>
    <w:p w:rsidR="00A5732E" w:rsidRDefault="00A5732E">
      <w:pPr>
        <w:rPr>
          <w:rFonts w:ascii="Times New Roman" w:hAnsi="Times New Roman"/>
          <w:sz w:val="18"/>
          <w:szCs w:val="18"/>
        </w:rPr>
      </w:pPr>
    </w:p>
    <w:p w:rsidR="00A5732E" w:rsidRDefault="004D55BD">
      <w:r>
        <w:rPr>
          <w:rFonts w:ascii="Times New Roman" w:hAnsi="Times New Roman"/>
          <w:sz w:val="18"/>
          <w:szCs w:val="18"/>
        </w:rPr>
        <w:t>Ukupno prijavljene tražbine I i II viši isplatni red iznose: 6.125.279,71 kn</w:t>
      </w:r>
    </w:p>
    <w:p w:rsidR="00A5732E" w:rsidRDefault="004D55BD">
      <w:r>
        <w:rPr>
          <w:rFonts w:ascii="Times New Roman" w:hAnsi="Times New Roman"/>
          <w:sz w:val="18"/>
          <w:szCs w:val="18"/>
        </w:rPr>
        <w:t>Ukupna tražbina za vjerovnika Ministarstvo financija, Porezna uprava iznosi: 2.793.660,06 kn</w:t>
      </w:r>
    </w:p>
    <w:p w:rsidR="00A5732E" w:rsidRDefault="004D55BD">
      <w:r>
        <w:rPr>
          <w:rFonts w:ascii="Times New Roman" w:hAnsi="Times New Roman"/>
          <w:sz w:val="18"/>
          <w:szCs w:val="18"/>
        </w:rPr>
        <w:t xml:space="preserve">Tražbina koja nije ispitana B2 </w:t>
      </w:r>
      <w:r>
        <w:rPr>
          <w:rFonts w:ascii="Times New Roman" w:hAnsi="Times New Roman"/>
          <w:sz w:val="18"/>
          <w:szCs w:val="18"/>
        </w:rPr>
        <w:t>KAPITAL d.o.o. iznosi: 1.165.017,58 kn</w:t>
      </w:r>
    </w:p>
    <w:p w:rsidR="00A5732E" w:rsidRDefault="004D55BD">
      <w:r>
        <w:rPr>
          <w:rFonts w:ascii="Times New Roman" w:hAnsi="Times New Roman"/>
          <w:sz w:val="18"/>
          <w:szCs w:val="18"/>
        </w:rPr>
        <w:t>Ukupno ispitane i priznate tražbine iznose: 4.960.262,13 kn</w:t>
      </w:r>
      <w:r>
        <w:br w:type="page"/>
      </w:r>
    </w:p>
    <w:p w:rsidR="00A5732E" w:rsidRDefault="004D55BD">
      <w:pPr>
        <w:jc w:val="center"/>
      </w:pPr>
      <w:r>
        <w:rPr>
          <w:rFonts w:ascii="Times New Roman" w:hAnsi="Times New Roman"/>
          <w:b/>
          <w:sz w:val="24"/>
        </w:rPr>
        <w:lastRenderedPageBreak/>
        <w:t>II. TABLICA RAZLUČNIH PRAVA</w:t>
      </w:r>
    </w:p>
    <w:p w:rsidR="00A5732E" w:rsidRDefault="00A5732E">
      <w:pPr>
        <w:jc w:val="center"/>
        <w:rPr>
          <w:rFonts w:ascii="Times New Roman" w:hAnsi="Times New Roman"/>
          <w:sz w:val="24"/>
        </w:rPr>
      </w:pPr>
    </w:p>
    <w:p w:rsidR="00A5732E" w:rsidRDefault="004D55BD">
      <w:pPr>
        <w:jc w:val="center"/>
        <w:rPr>
          <w:rFonts w:ascii="Times New Roman" w:hAnsi="Times New Roman"/>
          <w:sz w:val="24"/>
          <w:szCs w:val="24"/>
        </w:rPr>
      </w:pPr>
      <w:r>
        <w:rPr>
          <w:rFonts w:ascii="Times New Roman" w:hAnsi="Times New Roman"/>
          <w:noProof/>
          <w:sz w:val="24"/>
          <w:szCs w:val="24"/>
          <w:lang w:eastAsia="hr-HR"/>
        </w:rPr>
        <mc:AlternateContent>
          <mc:Choice Requires="wps">
            <w:drawing>
              <wp:anchor distT="0" distB="0" distL="114300" distR="114300" simplePos="0" relativeHeight="2" behindDoc="0" locked="0" layoutInCell="1" allowOverlap="1">
                <wp:simplePos x="0" y="0"/>
                <wp:positionH relativeFrom="column">
                  <wp:align>center</wp:align>
                </wp:positionH>
                <wp:positionV relativeFrom="paragraph">
                  <wp:posOffset>635</wp:posOffset>
                </wp:positionV>
                <wp:extent cx="8892540" cy="1138555"/>
                <wp:effectExtent l="0" t="0" r="0" b="0"/>
                <wp:wrapSquare wrapText="bothSides"/>
                <wp:docPr id="1" name="Okvir2"/>
                <wp:cNvGraphicFramePr/>
                <a:graphic xmlns:a="http://schemas.openxmlformats.org/drawingml/2006/main">
                  <a:graphicData uri="http://schemas.microsoft.com/office/word/2010/wordprocessingShape">
                    <wps:wsp>
                      <wps:cNvSpPr/>
                      <wps:spPr>
                        <a:xfrm>
                          <a:off x="0" y="0"/>
                          <a:ext cx="8892000" cy="1137960"/>
                        </a:xfrm>
                        <a:prstGeom prst="rect">
                          <a:avLst/>
                        </a:prstGeom>
                        <a:noFill/>
                        <a:ln>
                          <a:noFill/>
                        </a:ln>
                      </wps:spPr>
                      <wps:style>
                        <a:lnRef idx="0">
                          <a:scrgbClr r="0" g="0" b="0"/>
                        </a:lnRef>
                        <a:fillRef idx="0">
                          <a:scrgbClr r="0" g="0" b="0"/>
                        </a:fillRef>
                        <a:effectRef idx="0">
                          <a:scrgbClr r="0" g="0" b="0"/>
                        </a:effectRef>
                        <a:fontRef idx="minor"/>
                      </wps:style>
                      <wps:txbx>
                        <w:txbxContent>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1663"/>
                              <w:gridCol w:w="2125"/>
                              <w:gridCol w:w="1316"/>
                              <w:gridCol w:w="1504"/>
                              <w:gridCol w:w="2355"/>
                              <w:gridCol w:w="1550"/>
                              <w:gridCol w:w="1721"/>
                              <w:gridCol w:w="1951"/>
                            </w:tblGrid>
                            <w:tr w:rsidR="00A5732E">
                              <w:trPr>
                                <w:jc w:val="center"/>
                              </w:trPr>
                              <w:tc>
                                <w:tcPr>
                                  <w:tcW w:w="1641"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Redni broj </w:t>
                                  </w:r>
                                </w:p>
                                <w:p w:rsidR="00A5732E" w:rsidRDefault="00A5732E">
                                  <w:pPr>
                                    <w:pStyle w:val="Bezproreda"/>
                                    <w:jc w:val="center"/>
                                    <w:rPr>
                                      <w:rFonts w:ascii="Times New Roman" w:hAnsi="Times New Roman"/>
                                      <w:sz w:val="18"/>
                                      <w:szCs w:val="18"/>
                                    </w:rPr>
                                  </w:pPr>
                                </w:p>
                              </w:tc>
                              <w:tc>
                                <w:tcPr>
                                  <w:tcW w:w="209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Ime i prezime /  tvrtka ili naziv razlučnog vjerovnika</w:t>
                                  </w:r>
                                </w:p>
                              </w:tc>
                              <w:tc>
                                <w:tcPr>
                                  <w:tcW w:w="129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OIB razlučnog vjerovnika </w:t>
                                  </w:r>
                                </w:p>
                              </w:tc>
                              <w:tc>
                                <w:tcPr>
                                  <w:tcW w:w="1485"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Adresa / sjedište razlučnog </w:t>
                                  </w:r>
                                  <w:r>
                                    <w:rPr>
                                      <w:rFonts w:ascii="Times New Roman" w:hAnsi="Times New Roman"/>
                                      <w:sz w:val="18"/>
                                      <w:szCs w:val="18"/>
                                    </w:rPr>
                                    <w:t>vjerovnika</w:t>
                                  </w:r>
                                </w:p>
                              </w:tc>
                              <w:tc>
                                <w:tcPr>
                                  <w:tcW w:w="2325"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Javna knjiga u koju je razlučno pravo upisano</w:t>
                                  </w:r>
                                </w:p>
                              </w:tc>
                              <w:tc>
                                <w:tcPr>
                                  <w:tcW w:w="1530"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r>
                                    <w:rPr>
                                      <w:rFonts w:ascii="Times New Roman" w:hAnsi="Times New Roman"/>
                                      <w:sz w:val="18"/>
                                      <w:szCs w:val="18"/>
                                    </w:rPr>
                                    <w:t>Iznos tražbine osigurane razlučnim pravom (kn)</w:t>
                                  </w:r>
                                </w:p>
                              </w:tc>
                              <w:tc>
                                <w:tcPr>
                                  <w:tcW w:w="169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Pravnu osnovu tražbine osigurane razlučnim pravom</w:t>
                                  </w:r>
                                </w:p>
                              </w:tc>
                              <w:tc>
                                <w:tcPr>
                                  <w:tcW w:w="192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Dio imovine na koji se odnosi razlučno pravo</w:t>
                                  </w:r>
                                </w:p>
                              </w:tc>
                            </w:tr>
                            <w:tr w:rsidR="00A5732E">
                              <w:trPr>
                                <w:jc w:val="center"/>
                              </w:trPr>
                              <w:tc>
                                <w:tcPr>
                                  <w:tcW w:w="1641"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jc w:val="center"/>
                                    <w:rPr>
                                      <w:sz w:val="18"/>
                                      <w:szCs w:val="18"/>
                                    </w:rPr>
                                  </w:pPr>
                                </w:p>
                              </w:tc>
                              <w:tc>
                                <w:tcPr>
                                  <w:tcW w:w="209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p w:rsidR="00A5732E" w:rsidRDefault="00A5732E">
                                  <w:pPr>
                                    <w:pStyle w:val="Bezproreda"/>
                                    <w:rPr>
                                      <w:sz w:val="18"/>
                                      <w:szCs w:val="18"/>
                                    </w:rPr>
                                  </w:pPr>
                                </w:p>
                              </w:tc>
                              <w:tc>
                                <w:tcPr>
                                  <w:tcW w:w="129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tc>
                              <w:tc>
                                <w:tcPr>
                                  <w:tcW w:w="1485"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tc>
                              <w:tc>
                                <w:tcPr>
                                  <w:tcW w:w="2325"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sz w:val="18"/>
                                      <w:szCs w:val="18"/>
                                    </w:rPr>
                                  </w:pPr>
                                </w:p>
                              </w:tc>
                              <w:tc>
                                <w:tcPr>
                                  <w:tcW w:w="153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tc>
                              <w:tc>
                                <w:tcPr>
                                  <w:tcW w:w="169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sz w:val="18"/>
                                      <w:szCs w:val="18"/>
                                    </w:rPr>
                                  </w:pPr>
                                </w:p>
                              </w:tc>
                              <w:tc>
                                <w:tcPr>
                                  <w:tcW w:w="192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sz w:val="18"/>
                                      <w:szCs w:val="18"/>
                                    </w:rPr>
                                  </w:pPr>
                                </w:p>
                              </w:tc>
                            </w:tr>
                          </w:tbl>
                          <w:p w:rsidR="00A5732E" w:rsidRDefault="00A5732E">
                            <w:pPr>
                              <w:pStyle w:val="Sadrajokvira"/>
                            </w:pPr>
                          </w:p>
                        </w:txbxContent>
                      </wps:txbx>
                      <wps:bodyPr lIns="0" tIns="0" rIns="0" bIns="0">
                        <a:spAutoFit/>
                      </wps:bodyPr>
                    </wps:wsp>
                  </a:graphicData>
                </a:graphic>
                <wp14:sizeRelH relativeFrom="margin">
                  <wp14:pctWidth>100000</wp14:pctWidth>
                </wp14:sizeRelH>
              </wp:anchor>
            </w:drawing>
          </mc:Choice>
          <mc:Fallback>
            <w:pict>
              <v:rect id="Okvir2" o:spid="_x0000_s1026" style="position:absolute;left:0;text-align:left;margin-left:0;margin-top:.05pt;width:700.2pt;height:89.65pt;z-index:2;visibility:visible;mso-wrap-style:square;mso-width-percent:1000;mso-wrap-distance-left:9pt;mso-wrap-distance-top:0;mso-wrap-distance-right:9pt;mso-wrap-distance-bottom:0;mso-position-horizontal:center;mso-position-horizontal-relative:text;mso-position-vertical:absolute;mso-position-vertical-relative:text;mso-width-percent:10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" filled="f" stroked="f">
                <v:textbox style="mso-fit-shape-to-text:t" inset="0,0,0,0">
                  <w:txbxContent>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1663"/>
                        <w:gridCol w:w="2125"/>
                        <w:gridCol w:w="1316"/>
                        <w:gridCol w:w="1504"/>
                        <w:gridCol w:w="2355"/>
                        <w:gridCol w:w="1550"/>
                        <w:gridCol w:w="1721"/>
                        <w:gridCol w:w="1951"/>
                      </w:tblGrid>
                      <w:tr w:rsidR="00A5732E">
                        <w:trPr>
                          <w:jc w:val="center"/>
                        </w:trPr>
                        <w:tc>
                          <w:tcPr>
                            <w:tcW w:w="1641"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Redni broj </w:t>
                            </w:r>
                          </w:p>
                          <w:p w:rsidR="00A5732E" w:rsidRDefault="00A5732E">
                            <w:pPr>
                              <w:pStyle w:val="Bezproreda"/>
                              <w:jc w:val="center"/>
                              <w:rPr>
                                <w:rFonts w:ascii="Times New Roman" w:hAnsi="Times New Roman"/>
                                <w:sz w:val="18"/>
                                <w:szCs w:val="18"/>
                              </w:rPr>
                            </w:pPr>
                          </w:p>
                        </w:tc>
                        <w:tc>
                          <w:tcPr>
                            <w:tcW w:w="209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Ime i prezime /  tvrtka ili naziv razlučnog vjerovnika</w:t>
                            </w:r>
                          </w:p>
                        </w:tc>
                        <w:tc>
                          <w:tcPr>
                            <w:tcW w:w="129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OIB razlučnog vjerovnika </w:t>
                            </w:r>
                          </w:p>
                        </w:tc>
                        <w:tc>
                          <w:tcPr>
                            <w:tcW w:w="1485"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 xml:space="preserve">Adresa / sjedište razlučnog </w:t>
                            </w:r>
                            <w:r>
                              <w:rPr>
                                <w:rFonts w:ascii="Times New Roman" w:hAnsi="Times New Roman"/>
                                <w:sz w:val="18"/>
                                <w:szCs w:val="18"/>
                              </w:rPr>
                              <w:t>vjerovnika</w:t>
                            </w:r>
                          </w:p>
                        </w:tc>
                        <w:tc>
                          <w:tcPr>
                            <w:tcW w:w="2325"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Javna knjiga u koju je razlučno pravo upisano</w:t>
                            </w:r>
                          </w:p>
                        </w:tc>
                        <w:tc>
                          <w:tcPr>
                            <w:tcW w:w="1530"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r>
                              <w:rPr>
                                <w:rFonts w:ascii="Times New Roman" w:hAnsi="Times New Roman"/>
                                <w:sz w:val="18"/>
                                <w:szCs w:val="18"/>
                              </w:rPr>
                              <w:t>Iznos tražbine osigurane razlučnim pravom (kn)</w:t>
                            </w:r>
                          </w:p>
                        </w:tc>
                        <w:tc>
                          <w:tcPr>
                            <w:tcW w:w="1699"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Pravnu osnovu tražbine osigurane razlučnim pravom</w:t>
                            </w:r>
                          </w:p>
                        </w:tc>
                        <w:tc>
                          <w:tcPr>
                            <w:tcW w:w="192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rPr>
                                <w:sz w:val="18"/>
                                <w:szCs w:val="18"/>
                              </w:rPr>
                            </w:pPr>
                            <w:r>
                              <w:rPr>
                                <w:rFonts w:ascii="Times New Roman" w:hAnsi="Times New Roman"/>
                                <w:sz w:val="18"/>
                                <w:szCs w:val="18"/>
                              </w:rPr>
                              <w:t>Dio imovine na koji se odnosi razlučno pravo</w:t>
                            </w:r>
                          </w:p>
                        </w:tc>
                      </w:tr>
                      <w:tr w:rsidR="00A5732E">
                        <w:trPr>
                          <w:jc w:val="center"/>
                        </w:trPr>
                        <w:tc>
                          <w:tcPr>
                            <w:tcW w:w="1641"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jc w:val="center"/>
                              <w:rPr>
                                <w:sz w:val="18"/>
                                <w:szCs w:val="18"/>
                              </w:rPr>
                            </w:pPr>
                          </w:p>
                        </w:tc>
                        <w:tc>
                          <w:tcPr>
                            <w:tcW w:w="209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p w:rsidR="00A5732E" w:rsidRDefault="00A5732E">
                            <w:pPr>
                              <w:pStyle w:val="Bezproreda"/>
                              <w:rPr>
                                <w:sz w:val="18"/>
                                <w:szCs w:val="18"/>
                              </w:rPr>
                            </w:pPr>
                          </w:p>
                        </w:tc>
                        <w:tc>
                          <w:tcPr>
                            <w:tcW w:w="129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tc>
                        <w:tc>
                          <w:tcPr>
                            <w:tcW w:w="1485"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tc>
                        <w:tc>
                          <w:tcPr>
                            <w:tcW w:w="2325"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sz w:val="18"/>
                                <w:szCs w:val="18"/>
                              </w:rPr>
                            </w:pPr>
                          </w:p>
                        </w:tc>
                        <w:tc>
                          <w:tcPr>
                            <w:tcW w:w="1530"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tc>
                        <w:tc>
                          <w:tcPr>
                            <w:tcW w:w="1699"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sz w:val="18"/>
                                <w:szCs w:val="18"/>
                              </w:rPr>
                            </w:pPr>
                          </w:p>
                        </w:tc>
                        <w:tc>
                          <w:tcPr>
                            <w:tcW w:w="192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sz w:val="18"/>
                                <w:szCs w:val="18"/>
                              </w:rPr>
                            </w:pPr>
                          </w:p>
                        </w:tc>
                      </w:tr>
                    </w:tbl>
                    <w:p w:rsidR="00A5732E" w:rsidRDefault="00A5732E">
                      <w:pPr>
                        <w:pStyle w:val="Sadrajokvira"/>
                      </w:pPr>
                    </w:p>
                  </w:txbxContent>
                </v:textbox>
                <w10:wrap type="square"/>
              </v:rect>
            </w:pict>
          </mc:Fallback>
        </mc:AlternateContent>
      </w:r>
    </w:p>
    <w:p w:rsidR="00A5732E" w:rsidRDefault="004D55BD">
      <w:pPr>
        <w:rPr>
          <w:rFonts w:ascii="Times New Roman" w:hAnsi="Times New Roman"/>
          <w:sz w:val="24"/>
        </w:rPr>
      </w:pPr>
      <w:r>
        <w:rPr>
          <w:rFonts w:ascii="Times New Roman" w:hAnsi="Times New Roman"/>
          <w:sz w:val="24"/>
        </w:rPr>
        <w:t xml:space="preserve">Stečajni upravitelj nema saznanja o </w:t>
      </w:r>
      <w:r>
        <w:rPr>
          <w:rFonts w:ascii="Times New Roman" w:hAnsi="Times New Roman"/>
          <w:sz w:val="24"/>
        </w:rPr>
        <w:t>postojanju razlučnih prava.</w:t>
      </w:r>
    </w:p>
    <w:p w:rsidR="00A5732E" w:rsidRDefault="00A5732E">
      <w:pPr>
        <w:rPr>
          <w:rFonts w:ascii="Times New Roman" w:hAnsi="Times New Roman"/>
          <w:sz w:val="24"/>
        </w:rPr>
      </w:pPr>
    </w:p>
    <w:p w:rsidR="00A5732E" w:rsidRDefault="00A5732E">
      <w:pPr>
        <w:jc w:val="center"/>
        <w:rPr>
          <w:rFonts w:ascii="Times New Roman" w:hAnsi="Times New Roman"/>
          <w:b/>
          <w:sz w:val="24"/>
        </w:rPr>
      </w:pPr>
    </w:p>
    <w:p w:rsidR="00A5732E" w:rsidRDefault="004D55BD">
      <w:pPr>
        <w:jc w:val="center"/>
      </w:pPr>
      <w:r>
        <w:rPr>
          <w:rFonts w:ascii="Times New Roman" w:hAnsi="Times New Roman"/>
          <w:b/>
          <w:sz w:val="24"/>
        </w:rPr>
        <w:t>III. TABLICA IZLUČNIH PRAVA</w:t>
      </w:r>
    </w:p>
    <w:p w:rsidR="00A5732E" w:rsidRDefault="00A5732E">
      <w:pPr>
        <w:jc w:val="center"/>
        <w:rPr>
          <w:rFonts w:ascii="Times New Roman" w:hAnsi="Times New Roman"/>
          <w:sz w:val="24"/>
        </w:rPr>
      </w:pPr>
    </w:p>
    <w:p w:rsidR="00A5732E" w:rsidRDefault="004D55BD">
      <w:pPr>
        <w:jc w:val="center"/>
        <w:rPr>
          <w:rFonts w:ascii="Times New Roman" w:hAnsi="Times New Roman"/>
          <w:sz w:val="24"/>
        </w:rPr>
      </w:pPr>
      <w:r>
        <w:rPr>
          <w:rFonts w:ascii="Times New Roman" w:hAnsi="Times New Roman"/>
          <w:noProof/>
          <w:sz w:val="24"/>
          <w:lang w:eastAsia="hr-HR"/>
        </w:rPr>
        <mc:AlternateContent>
          <mc:Choice Requires="wps">
            <w:drawing>
              <wp:anchor distT="0" distB="0" distL="114300" distR="114300" simplePos="0" relativeHeight="3" behindDoc="0" locked="0" layoutInCell="1" allowOverlap="1">
                <wp:simplePos x="0" y="0"/>
                <wp:positionH relativeFrom="column">
                  <wp:align>center</wp:align>
                </wp:positionH>
                <wp:positionV relativeFrom="paragraph">
                  <wp:posOffset>635</wp:posOffset>
                </wp:positionV>
                <wp:extent cx="8803005" cy="918210"/>
                <wp:effectExtent l="0" t="0" r="0" b="0"/>
                <wp:wrapSquare wrapText="bothSides"/>
                <wp:docPr id="3" name="Okvir3"/>
                <wp:cNvGraphicFramePr/>
                <a:graphic xmlns:a="http://schemas.openxmlformats.org/drawingml/2006/main">
                  <a:graphicData uri="http://schemas.microsoft.com/office/word/2010/wordprocessingShape">
                    <wps:wsp>
                      <wps:cNvSpPr/>
                      <wps:spPr>
                        <a:xfrm>
                          <a:off x="0" y="0"/>
                          <a:ext cx="8802360" cy="917640"/>
                        </a:xfrm>
                        <a:prstGeom prst="rect">
                          <a:avLst/>
                        </a:prstGeom>
                        <a:noFill/>
                        <a:ln>
                          <a:noFill/>
                        </a:ln>
                      </wps:spPr>
                      <wps:style>
                        <a:lnRef idx="0">
                          <a:scrgbClr r="0" g="0" b="0"/>
                        </a:lnRef>
                        <a:fillRef idx="0">
                          <a:scrgbClr r="0" g="0" b="0"/>
                        </a:fillRef>
                        <a:effectRef idx="0">
                          <a:scrgbClr r="0" g="0" b="0"/>
                        </a:effectRef>
                        <a:fontRef idx="minor"/>
                      </wps:style>
                      <wps:txbx>
                        <w:txbxContent>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2099"/>
                              <w:gridCol w:w="3225"/>
                              <w:gridCol w:w="2399"/>
                              <w:gridCol w:w="2555"/>
                              <w:gridCol w:w="1886"/>
                              <w:gridCol w:w="1880"/>
                            </w:tblGrid>
                            <w:tr w:rsidR="00A5732E">
                              <w:trPr>
                                <w:jc w:val="center"/>
                              </w:trPr>
                              <w:tc>
                                <w:tcPr>
                                  <w:tcW w:w="207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r>
                                    <w:rPr>
                                      <w:rFonts w:ascii="Times New Roman" w:hAnsi="Times New Roman"/>
                                      <w:sz w:val="18"/>
                                      <w:szCs w:val="18"/>
                                    </w:rPr>
                                    <w:t xml:space="preserve">Redni broj </w:t>
                                  </w:r>
                                </w:p>
                                <w:p w:rsidR="00A5732E" w:rsidRDefault="00A5732E">
                                  <w:pPr>
                                    <w:pStyle w:val="Bezproreda"/>
                                    <w:jc w:val="center"/>
                                    <w:rPr>
                                      <w:rFonts w:ascii="Times New Roman" w:hAnsi="Times New Roman"/>
                                      <w:sz w:val="18"/>
                                      <w:szCs w:val="18"/>
                                    </w:rPr>
                                  </w:pPr>
                                  <w:bookmarkStart w:id="2" w:name="__UnoMark__1777_1559579906"/>
                                  <w:bookmarkEnd w:id="2"/>
                                </w:p>
                              </w:tc>
                              <w:tc>
                                <w:tcPr>
                                  <w:tcW w:w="3183"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3" w:name="__UnoMark__1779_1559579906"/>
                                  <w:bookmarkStart w:id="4" w:name="__UnoMark__1778_1559579906"/>
                                  <w:bookmarkEnd w:id="3"/>
                                  <w:bookmarkEnd w:id="4"/>
                                  <w:r>
                                    <w:rPr>
                                      <w:rFonts w:ascii="Times New Roman" w:hAnsi="Times New Roman"/>
                                      <w:sz w:val="18"/>
                                      <w:szCs w:val="18"/>
                                    </w:rPr>
                                    <w:t>Ime i prezime /  tvrtka ili naziv razlučnog vjerovnika</w:t>
                                  </w:r>
                                </w:p>
                              </w:tc>
                              <w:tc>
                                <w:tcPr>
                                  <w:tcW w:w="236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5" w:name="__UnoMark__1781_1559579906"/>
                                  <w:bookmarkStart w:id="6" w:name="__UnoMark__1780_1559579906"/>
                                  <w:bookmarkEnd w:id="5"/>
                                  <w:bookmarkEnd w:id="6"/>
                                  <w:r>
                                    <w:rPr>
                                      <w:rFonts w:ascii="Times New Roman" w:hAnsi="Times New Roman"/>
                                      <w:sz w:val="18"/>
                                      <w:szCs w:val="18"/>
                                    </w:rPr>
                                    <w:t xml:space="preserve">OIB razlučnog vjerovnika </w:t>
                                  </w:r>
                                </w:p>
                              </w:tc>
                              <w:tc>
                                <w:tcPr>
                                  <w:tcW w:w="252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7" w:name="__UnoMark__1783_1559579906"/>
                                  <w:bookmarkStart w:id="8" w:name="__UnoMark__1782_1559579906"/>
                                  <w:bookmarkEnd w:id="7"/>
                                  <w:bookmarkEnd w:id="8"/>
                                  <w:r>
                                    <w:rPr>
                                      <w:rFonts w:ascii="Times New Roman" w:hAnsi="Times New Roman"/>
                                      <w:sz w:val="18"/>
                                      <w:szCs w:val="18"/>
                                    </w:rPr>
                                    <w:t>Adresa / sjedište razlučnog vjerovnika</w:t>
                                  </w:r>
                                </w:p>
                              </w:tc>
                              <w:tc>
                                <w:tcPr>
                                  <w:tcW w:w="186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9" w:name="__UnoMark__1785_1559579906"/>
                                  <w:bookmarkStart w:id="10" w:name="__UnoMark__1784_1559579906"/>
                                  <w:bookmarkEnd w:id="9"/>
                                  <w:bookmarkEnd w:id="10"/>
                                  <w:r>
                                    <w:rPr>
                                      <w:rFonts w:ascii="Times New Roman" w:hAnsi="Times New Roman"/>
                                      <w:sz w:val="18"/>
                                      <w:szCs w:val="18"/>
                                    </w:rPr>
                                    <w:t>Pravna osnova izlučnog prava</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11" w:name="__UnoMark__1787_1559579906"/>
                                  <w:bookmarkStart w:id="12" w:name="__UnoMark__1786_1559579906"/>
                                  <w:bookmarkEnd w:id="11"/>
                                  <w:bookmarkEnd w:id="12"/>
                                  <w:r>
                                    <w:rPr>
                                      <w:rFonts w:ascii="Times New Roman" w:hAnsi="Times New Roman"/>
                                      <w:sz w:val="18"/>
                                      <w:szCs w:val="18"/>
                                    </w:rPr>
                                    <w:t>Predmet izlučnog prava</w:t>
                                  </w:r>
                                </w:p>
                              </w:tc>
                            </w:tr>
                            <w:tr w:rsidR="00A5732E">
                              <w:trPr>
                                <w:jc w:val="center"/>
                              </w:trPr>
                              <w:tc>
                                <w:tcPr>
                                  <w:tcW w:w="207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p w:rsidR="00A5732E" w:rsidRDefault="00A5732E">
                                  <w:pPr>
                                    <w:pStyle w:val="Bezproreda"/>
                                    <w:rPr>
                                      <w:rFonts w:ascii="Times New Roman" w:hAnsi="Times New Roman"/>
                                      <w:sz w:val="18"/>
                                      <w:szCs w:val="18"/>
                                    </w:rPr>
                                  </w:pPr>
                                  <w:bookmarkStart w:id="13" w:name="__UnoMark__1789_1559579906"/>
                                  <w:bookmarkEnd w:id="13"/>
                                </w:p>
                              </w:tc>
                              <w:tc>
                                <w:tcPr>
                                  <w:tcW w:w="318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14" w:name="__UnoMark__1790_1559579906"/>
                                  <w:bookmarkStart w:id="15" w:name="__UnoMark__1791_1559579906"/>
                                  <w:bookmarkEnd w:id="14"/>
                                  <w:bookmarkEnd w:id="15"/>
                                </w:p>
                              </w:tc>
                              <w:tc>
                                <w:tcPr>
                                  <w:tcW w:w="236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16" w:name="__UnoMark__1792_1559579906"/>
                                  <w:bookmarkStart w:id="17" w:name="__UnoMark__1793_1559579906"/>
                                  <w:bookmarkEnd w:id="16"/>
                                  <w:bookmarkEnd w:id="17"/>
                                </w:p>
                              </w:tc>
                              <w:tc>
                                <w:tcPr>
                                  <w:tcW w:w="252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18" w:name="__UnoMark__1794_1559579906"/>
                                  <w:bookmarkStart w:id="19" w:name="__UnoMark__1795_1559579906"/>
                                  <w:bookmarkEnd w:id="18"/>
                                  <w:bookmarkEnd w:id="19"/>
                                </w:p>
                              </w:tc>
                              <w:tc>
                                <w:tcPr>
                                  <w:tcW w:w="186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20" w:name="__UnoMark__1796_1559579906"/>
                                  <w:bookmarkStart w:id="21" w:name="__UnoMark__1797_1559579906"/>
                                  <w:bookmarkEnd w:id="20"/>
                                  <w:bookmarkEnd w:id="21"/>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22" w:name="__UnoMark__1798_1559579906"/>
                                  <w:bookmarkStart w:id="23" w:name="__UnoMark__1799_1559579906"/>
                                  <w:bookmarkEnd w:id="22"/>
                                  <w:bookmarkEnd w:id="23"/>
                                </w:p>
                              </w:tc>
                            </w:tr>
                          </w:tbl>
                          <w:p w:rsidR="00A5732E" w:rsidRDefault="00A5732E">
                            <w:pPr>
                              <w:pStyle w:val="Sadrajokvira"/>
                            </w:pPr>
                          </w:p>
                        </w:txbxContent>
                      </wps:txbx>
                      <wps:bodyPr lIns="0" tIns="0" rIns="0" bIns="0">
                        <a:spAutoFit/>
                      </wps:bodyPr>
                    </wps:wsp>
                  </a:graphicData>
                </a:graphic>
                <wp14:sizeRelH relativeFrom="margin">
                  <wp14:pctWidth>99000</wp14:pctWidth>
                </wp14:sizeRelH>
              </wp:anchor>
            </w:drawing>
          </mc:Choice>
          <mc:Fallback>
            <w:pict>
              <v:rect id="Okvir3" o:spid="_x0000_s1027" style="position:absolute;left:0;text-align:left;margin-left:0;margin-top:.05pt;width:693.15pt;height:72.3pt;z-index:3;visibility:visible;mso-wrap-style:square;mso-width-percent:990;mso-wrap-distance-left:9pt;mso-wrap-distance-top:0;mso-wrap-distance-right:9pt;mso-wrap-distance-bottom:0;mso-position-horizontal:center;mso-position-horizontal-relative:text;mso-position-vertical:absolute;mso-position-vertical-relative:text;mso-width-percent:99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" filled="f" stroked="f">
                <v:textbox style="mso-fit-shape-to-text:t" inset="0,0,0,0">
                  <w:txbxContent>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0A0" w:firstRow="1" w:lastRow="0" w:firstColumn="1" w:lastColumn="0" w:noHBand="0" w:noVBand="0"/>
                      </w:tblPr>
                      <w:tblGrid>
                        <w:gridCol w:w="2099"/>
                        <w:gridCol w:w="3225"/>
                        <w:gridCol w:w="2399"/>
                        <w:gridCol w:w="2555"/>
                        <w:gridCol w:w="1886"/>
                        <w:gridCol w:w="1880"/>
                      </w:tblGrid>
                      <w:tr w:rsidR="00A5732E">
                        <w:trPr>
                          <w:jc w:val="center"/>
                        </w:trPr>
                        <w:tc>
                          <w:tcPr>
                            <w:tcW w:w="207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r>
                              <w:rPr>
                                <w:rFonts w:ascii="Times New Roman" w:hAnsi="Times New Roman"/>
                                <w:sz w:val="18"/>
                                <w:szCs w:val="18"/>
                              </w:rPr>
                              <w:t xml:space="preserve">Redni broj </w:t>
                            </w:r>
                          </w:p>
                          <w:p w:rsidR="00A5732E" w:rsidRDefault="00A5732E">
                            <w:pPr>
                              <w:pStyle w:val="Bezproreda"/>
                              <w:jc w:val="center"/>
                              <w:rPr>
                                <w:rFonts w:ascii="Times New Roman" w:hAnsi="Times New Roman"/>
                                <w:sz w:val="18"/>
                                <w:szCs w:val="18"/>
                              </w:rPr>
                            </w:pPr>
                            <w:bookmarkStart w:id="24" w:name="__UnoMark__1777_1559579906"/>
                            <w:bookmarkEnd w:id="24"/>
                          </w:p>
                        </w:tc>
                        <w:tc>
                          <w:tcPr>
                            <w:tcW w:w="3183"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25" w:name="__UnoMark__1779_1559579906"/>
                            <w:bookmarkStart w:id="26" w:name="__UnoMark__1778_1559579906"/>
                            <w:bookmarkEnd w:id="25"/>
                            <w:bookmarkEnd w:id="26"/>
                            <w:r>
                              <w:rPr>
                                <w:rFonts w:ascii="Times New Roman" w:hAnsi="Times New Roman"/>
                                <w:sz w:val="18"/>
                                <w:szCs w:val="18"/>
                              </w:rPr>
                              <w:t>Ime i prezime /  tvrtka ili naziv razlučnog vjerovnika</w:t>
                            </w:r>
                          </w:p>
                        </w:tc>
                        <w:tc>
                          <w:tcPr>
                            <w:tcW w:w="2368"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27" w:name="__UnoMark__1781_1559579906"/>
                            <w:bookmarkStart w:id="28" w:name="__UnoMark__1780_1559579906"/>
                            <w:bookmarkEnd w:id="27"/>
                            <w:bookmarkEnd w:id="28"/>
                            <w:r>
                              <w:rPr>
                                <w:rFonts w:ascii="Times New Roman" w:hAnsi="Times New Roman"/>
                                <w:sz w:val="18"/>
                                <w:szCs w:val="18"/>
                              </w:rPr>
                              <w:t xml:space="preserve">OIB razlučnog vjerovnika </w:t>
                            </w:r>
                          </w:p>
                        </w:tc>
                        <w:tc>
                          <w:tcPr>
                            <w:tcW w:w="252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29" w:name="__UnoMark__1783_1559579906"/>
                            <w:bookmarkStart w:id="30" w:name="__UnoMark__1782_1559579906"/>
                            <w:bookmarkEnd w:id="29"/>
                            <w:bookmarkEnd w:id="30"/>
                            <w:r>
                              <w:rPr>
                                <w:rFonts w:ascii="Times New Roman" w:hAnsi="Times New Roman"/>
                                <w:sz w:val="18"/>
                                <w:szCs w:val="18"/>
                              </w:rPr>
                              <w:t>Adresa / sjedište razlučnog vjerovnika</w:t>
                            </w:r>
                          </w:p>
                        </w:tc>
                        <w:tc>
                          <w:tcPr>
                            <w:tcW w:w="1862"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31" w:name="__UnoMark__1785_1559579906"/>
                            <w:bookmarkStart w:id="32" w:name="__UnoMark__1784_1559579906"/>
                            <w:bookmarkEnd w:id="31"/>
                            <w:bookmarkEnd w:id="32"/>
                            <w:r>
                              <w:rPr>
                                <w:rFonts w:ascii="Times New Roman" w:hAnsi="Times New Roman"/>
                                <w:sz w:val="18"/>
                                <w:szCs w:val="18"/>
                              </w:rPr>
                              <w:t>Pravna osnova izlučnog prava</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58" w:type="dxa"/>
                            </w:tcMar>
                            <w:vAlign w:val="center"/>
                          </w:tcPr>
                          <w:p w:rsidR="00A5732E" w:rsidRDefault="004D55BD">
                            <w:pPr>
                              <w:pStyle w:val="Bezproreda"/>
                              <w:jc w:val="center"/>
                            </w:pPr>
                            <w:bookmarkStart w:id="33" w:name="__UnoMark__1787_1559579906"/>
                            <w:bookmarkStart w:id="34" w:name="__UnoMark__1786_1559579906"/>
                            <w:bookmarkEnd w:id="33"/>
                            <w:bookmarkEnd w:id="34"/>
                            <w:r>
                              <w:rPr>
                                <w:rFonts w:ascii="Times New Roman" w:hAnsi="Times New Roman"/>
                                <w:sz w:val="18"/>
                                <w:szCs w:val="18"/>
                              </w:rPr>
                              <w:t>Predmet izlučnog prava</w:t>
                            </w:r>
                          </w:p>
                        </w:tc>
                      </w:tr>
                      <w:tr w:rsidR="00A5732E">
                        <w:trPr>
                          <w:jc w:val="center"/>
                        </w:trPr>
                        <w:tc>
                          <w:tcPr>
                            <w:tcW w:w="207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p>
                          <w:p w:rsidR="00A5732E" w:rsidRDefault="00A5732E">
                            <w:pPr>
                              <w:pStyle w:val="Bezproreda"/>
                              <w:rPr>
                                <w:rFonts w:ascii="Times New Roman" w:hAnsi="Times New Roman"/>
                                <w:sz w:val="18"/>
                                <w:szCs w:val="18"/>
                              </w:rPr>
                            </w:pPr>
                            <w:bookmarkStart w:id="35" w:name="__UnoMark__1789_1559579906"/>
                            <w:bookmarkEnd w:id="35"/>
                          </w:p>
                        </w:tc>
                        <w:tc>
                          <w:tcPr>
                            <w:tcW w:w="3183"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36" w:name="__UnoMark__1790_1559579906"/>
                            <w:bookmarkStart w:id="37" w:name="__UnoMark__1791_1559579906"/>
                            <w:bookmarkEnd w:id="36"/>
                            <w:bookmarkEnd w:id="37"/>
                          </w:p>
                        </w:tc>
                        <w:tc>
                          <w:tcPr>
                            <w:tcW w:w="2368"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38" w:name="__UnoMark__1792_1559579906"/>
                            <w:bookmarkStart w:id="39" w:name="__UnoMark__1793_1559579906"/>
                            <w:bookmarkEnd w:id="38"/>
                            <w:bookmarkEnd w:id="39"/>
                          </w:p>
                        </w:tc>
                        <w:tc>
                          <w:tcPr>
                            <w:tcW w:w="252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40" w:name="__UnoMark__1794_1559579906"/>
                            <w:bookmarkStart w:id="41" w:name="__UnoMark__1795_1559579906"/>
                            <w:bookmarkEnd w:id="40"/>
                            <w:bookmarkEnd w:id="41"/>
                          </w:p>
                        </w:tc>
                        <w:tc>
                          <w:tcPr>
                            <w:tcW w:w="1862"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42" w:name="__UnoMark__1796_1559579906"/>
                            <w:bookmarkStart w:id="43" w:name="__UnoMark__1797_1559579906"/>
                            <w:bookmarkEnd w:id="42"/>
                            <w:bookmarkEnd w:id="43"/>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58" w:type="dxa"/>
                            </w:tcMar>
                          </w:tcPr>
                          <w:p w:rsidR="00A5732E" w:rsidRDefault="00A5732E">
                            <w:pPr>
                              <w:pStyle w:val="Bezproreda"/>
                              <w:rPr>
                                <w:rFonts w:ascii="Times New Roman" w:hAnsi="Times New Roman"/>
                                <w:sz w:val="18"/>
                                <w:szCs w:val="18"/>
                              </w:rPr>
                            </w:pPr>
                            <w:bookmarkStart w:id="44" w:name="__UnoMark__1798_1559579906"/>
                            <w:bookmarkStart w:id="45" w:name="__UnoMark__1799_1559579906"/>
                            <w:bookmarkEnd w:id="44"/>
                            <w:bookmarkEnd w:id="45"/>
                          </w:p>
                        </w:tc>
                      </w:tr>
                    </w:tbl>
                    <w:p w:rsidR="00A5732E" w:rsidRDefault="00A5732E">
                      <w:pPr>
                        <w:pStyle w:val="Sadrajokvira"/>
                      </w:pPr>
                    </w:p>
                  </w:txbxContent>
                </v:textbox>
                <w10:wrap type="square"/>
              </v:rect>
            </w:pict>
          </mc:Fallback>
        </mc:AlternateContent>
      </w:r>
    </w:p>
    <w:p w:rsidR="00A5732E" w:rsidRDefault="004D55BD">
      <w:pPr>
        <w:rPr>
          <w:rFonts w:ascii="Times New Roman" w:hAnsi="Times New Roman"/>
          <w:sz w:val="24"/>
        </w:rPr>
      </w:pPr>
      <w:bookmarkStart w:id="46" w:name="__DdeLink__656_1799293314"/>
      <w:bookmarkEnd w:id="46"/>
      <w:r>
        <w:rPr>
          <w:rFonts w:ascii="Times New Roman" w:hAnsi="Times New Roman"/>
          <w:sz w:val="24"/>
        </w:rPr>
        <w:t>Stečajni upravitelj nema saznanja o postojanju izlučnih prava.</w:t>
      </w:r>
    </w:p>
    <w:p w:rsidR="00A5732E" w:rsidRDefault="00A5732E">
      <w:pPr>
        <w:rPr>
          <w:rFonts w:ascii="Times New Roman" w:hAnsi="Times New Roman"/>
          <w:sz w:val="24"/>
        </w:rPr>
      </w:pPr>
    </w:p>
    <w:p w:rsidR="00A5732E" w:rsidRDefault="00A5732E">
      <w:pPr>
        <w:rPr>
          <w:rFonts w:ascii="Times New Roman" w:hAnsi="Times New Roman"/>
          <w:sz w:val="24"/>
        </w:rPr>
      </w:pPr>
    </w:p>
    <w:p w:rsidR="00A5732E" w:rsidRDefault="004D55BD">
      <w:r>
        <w:rPr>
          <w:rFonts w:ascii="Times New Roman" w:hAnsi="Times New Roman"/>
          <w:sz w:val="24"/>
        </w:rPr>
        <w:t xml:space="preserve">Mjesto i datum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Stečajni upravitelj</w:t>
      </w:r>
    </w:p>
    <w:p w:rsidR="00A5732E" w:rsidRDefault="004D55BD">
      <w:r>
        <w:rPr>
          <w:rFonts w:ascii="Times New Roman" w:hAnsi="Times New Roman"/>
          <w:sz w:val="24"/>
        </w:rPr>
        <w:t>Čakovec, 09.03.2017.</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Vesna Baranašić Horvat, mag.oec.</w:t>
      </w:r>
    </w:p>
    <w:p w:rsidR="00A5732E" w:rsidRDefault="00A5732E"/>
    <w:sectPr w:rsidR="00A5732E">
      <w:pgSz w:w="16838" w:h="11906" w:orient="landscape"/>
      <w:pgMar w:top="1417" w:right="1417" w:bottom="1417" w:left="1417"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5BD" w:rsidRDefault="004D55BD">
      <w:pPr>
        <w:spacing w:after="0"/>
      </w:pPr>
      <w:r>
        <w:separator/>
      </w:r>
    </w:p>
  </w:endnote>
  <w:endnote w:type="continuationSeparator" w:id="0">
    <w:p w:rsidR="004D55BD" w:rsidRDefault="004D5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20002A87" w:usb1="00000000" w:usb2="00000000"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5BD" w:rsidRDefault="004D55BD">
      <w:r>
        <w:separator/>
      </w:r>
    </w:p>
  </w:footnote>
  <w:footnote w:type="continuationSeparator" w:id="0">
    <w:p w:rsidR="004D55BD" w:rsidRDefault="004D55BD">
      <w:r>
        <w:continuationSeparator/>
      </w:r>
    </w:p>
  </w:footnote>
  <w:footnote w:id="1">
    <w:p w:rsidR="00A5732E" w:rsidRDefault="004D55BD">
      <w:pPr>
        <w:pStyle w:val="Tekstfusnote"/>
      </w:pPr>
      <w:r>
        <w:rPr>
          <w:rStyle w:val="Referencafusnote"/>
        </w:rPr>
        <w:footnoteRef/>
      </w:r>
      <w:r>
        <w:rPr>
          <w:rStyle w:val="Referencafusnote"/>
        </w:rPr>
        <w:tab/>
      </w:r>
      <w:r>
        <w:rPr>
          <w:lang w:val="pl-PL"/>
        </w:rPr>
        <w:t xml:space="preserve"> </w:t>
      </w:r>
      <w:r>
        <w:rPr>
          <w:rFonts w:ascii="Times New Roman" w:hAnsi="Times New Roman"/>
        </w:rPr>
        <w:t>Za radnike i prijašnje radnike tražbina se iskazuje u bruto i neto iznosu</w:t>
      </w:r>
    </w:p>
  </w:footnote>
  <w:footnote w:id="2">
    <w:p w:rsidR="00A5732E" w:rsidRDefault="004D55BD">
      <w:pPr>
        <w:pStyle w:val="Tekstfusnote"/>
      </w:pPr>
      <w:r>
        <w:rPr>
          <w:rStyle w:val="Referencafusnote"/>
        </w:rPr>
        <w:footnoteRef/>
      </w:r>
      <w:r>
        <w:rPr>
          <w:rStyle w:val="Referencafusnote"/>
        </w:rPr>
        <w:tab/>
      </w:r>
      <w:r>
        <w:rPr>
          <w:lang w:val="pl-PL"/>
        </w:rPr>
        <w:t xml:space="preserve"> </w:t>
      </w:r>
      <w:r>
        <w:rPr>
          <w:rFonts w:ascii="Times New Roman" w:hAnsi="Times New Roman"/>
        </w:rPr>
        <w:t>Za radnike i prijašnje radnike tražbina se iskazuje u bruto i neto iznosu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32E"/>
    <w:rsid w:val="00187347"/>
    <w:rsid w:val="004D55BD"/>
    <w:rsid w:val="00A5732E"/>
  </w:rsids>
  <m:mathPr>
    <m:mathFont m:val="Cambria Math"/>
    <m:brkBin m:val="before"/>
    <m:brkBinSub m:val="--"/>
    <m:smallFrac m:val="0"/>
    <m:dispDef/>
    <m:lMargin m:val="0"/>
    <m:rMargin m:val="0"/>
    <m:defJc m:val="centerGroup"/>
    <m:wrapIndent m:val="1440"/>
    <m:intLim m:val="subSup"/>
    <m:naryLim m:val="undOvr"/>
  </m:mathPr>
  <w:themeFontLang w:val="hr-HR"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Cs w:val="22"/>
        <w:lang w:val="hr-H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487"/>
    <w:pPr>
      <w:spacing w:after="80"/>
    </w:pPr>
    <w:rPr>
      <w:rFonts w:eastAsia="Calibri" w:cs="Times New Roman"/>
      <w:color w:val="00000A"/>
      <w:sz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ilnaslova1">
    <w:name w:val="Stil naslova 1"/>
    <w:basedOn w:val="Stilnaslova"/>
    <w:qFormat/>
  </w:style>
  <w:style w:type="paragraph" w:customStyle="1" w:styleId="Stilnaslova2">
    <w:name w:val="Stil naslova 2"/>
    <w:basedOn w:val="Stilnaslova"/>
    <w:qFormat/>
  </w:style>
  <w:style w:type="paragraph" w:customStyle="1" w:styleId="Stilnaslova3">
    <w:name w:val="Stil naslova 3"/>
    <w:basedOn w:val="Stilnaslova"/>
    <w:qFormat/>
  </w:style>
  <w:style w:type="character" w:customStyle="1" w:styleId="TekstfusnoteChar">
    <w:name w:val="Tekst fusnote Char"/>
    <w:basedOn w:val="Zadanifontodlomka"/>
    <w:link w:val="Tekstfusnote"/>
    <w:uiPriority w:val="99"/>
    <w:semiHidden/>
    <w:qFormat/>
    <w:rsid w:val="00702487"/>
    <w:rPr>
      <w:rFonts w:ascii="Calibri" w:eastAsia="Calibri" w:hAnsi="Calibri" w:cs="Times New Roman"/>
      <w:sz w:val="20"/>
      <w:szCs w:val="20"/>
      <w:lang w:eastAsia="en-US"/>
    </w:rPr>
  </w:style>
  <w:style w:type="character" w:styleId="Referencafusnote">
    <w:name w:val="footnote reference"/>
    <w:uiPriority w:val="99"/>
    <w:semiHidden/>
    <w:qFormat/>
    <w:rsid w:val="00702487"/>
    <w:rPr>
      <w:rFonts w:cs="Times New Roman"/>
      <w:vertAlign w:val="superscript"/>
    </w:rPr>
  </w:style>
  <w:style w:type="character" w:customStyle="1" w:styleId="Znakovifusnote">
    <w:name w:val="Znakovi fusnote"/>
    <w:qFormat/>
  </w:style>
  <w:style w:type="character" w:customStyle="1" w:styleId="Sidrofusnote">
    <w:name w:val="Sidro fusnote"/>
    <w:rPr>
      <w:vertAlign w:val="superscript"/>
    </w:rPr>
  </w:style>
  <w:style w:type="character" w:customStyle="1" w:styleId="Sidrozavrnebiljeke">
    <w:name w:val="Sidro završne bilješke"/>
    <w:rPr>
      <w:vertAlign w:val="superscript"/>
    </w:rPr>
  </w:style>
  <w:style w:type="character" w:customStyle="1" w:styleId="Znakovizavrnebiljeke">
    <w:name w:val="Znakovi završne bilješke"/>
    <w:qFormat/>
  </w:style>
  <w:style w:type="paragraph" w:customStyle="1" w:styleId="Stilnaslova">
    <w:name w:val="Stil naslova"/>
    <w:basedOn w:val="Normal"/>
    <w:next w:val="Tijeloteksta"/>
    <w:qFormat/>
    <w:pPr>
      <w:keepNext/>
      <w:spacing w:before="240" w:after="120"/>
    </w:pPr>
    <w:rPr>
      <w:rFonts w:ascii="Liberation Sans" w:eastAsia="Microsoft YaHei" w:hAnsi="Liberation Sans" w:cs="Arial"/>
      <w:sz w:val="28"/>
      <w:szCs w:val="28"/>
    </w:rPr>
  </w:style>
  <w:style w:type="paragraph" w:styleId="Tijeloteksta">
    <w:name w:val="Body Text"/>
    <w:basedOn w:val="Normal"/>
    <w:pPr>
      <w:spacing w:after="140" w:line="288" w:lineRule="auto"/>
    </w:pPr>
  </w:style>
  <w:style w:type="paragraph" w:styleId="Popis">
    <w:name w:val="List"/>
    <w:basedOn w:val="Tijeloteksta"/>
    <w:rPr>
      <w:rFonts w:cs="Arial"/>
    </w:rPr>
  </w:style>
  <w:style w:type="paragraph" w:customStyle="1" w:styleId="Opiselementa">
    <w:name w:val="Opis elementa"/>
    <w:basedOn w:val="Normal"/>
    <w:qFormat/>
    <w:pPr>
      <w:suppressLineNumbers/>
      <w:spacing w:before="120" w:after="120"/>
    </w:pPr>
    <w:rPr>
      <w:rFonts w:cs="Arial"/>
      <w:i/>
      <w:iCs/>
      <w:sz w:val="24"/>
      <w:szCs w:val="24"/>
    </w:rPr>
  </w:style>
  <w:style w:type="paragraph" w:customStyle="1" w:styleId="Indeks">
    <w:name w:val="Indeks"/>
    <w:basedOn w:val="Normal"/>
    <w:qFormat/>
    <w:pPr>
      <w:suppressLineNumbers/>
    </w:pPr>
    <w:rPr>
      <w:rFonts w:cs="Arial"/>
    </w:rPr>
  </w:style>
  <w:style w:type="paragraph" w:styleId="Bezproreda">
    <w:name w:val="No Spacing"/>
    <w:uiPriority w:val="99"/>
    <w:qFormat/>
    <w:rsid w:val="00702487"/>
    <w:pPr>
      <w:spacing w:after="80"/>
    </w:pPr>
    <w:rPr>
      <w:rFonts w:eastAsia="Times New Roman" w:cs="Times New Roman"/>
      <w:color w:val="00000A"/>
      <w:sz w:val="22"/>
      <w:lang w:eastAsia="en-US"/>
    </w:rPr>
  </w:style>
  <w:style w:type="paragraph" w:styleId="Tekstfusnote">
    <w:name w:val="footnote text"/>
    <w:basedOn w:val="Normal"/>
    <w:link w:val="TekstfusnoteChar"/>
    <w:uiPriority w:val="99"/>
    <w:semiHidden/>
    <w:qFormat/>
    <w:rsid w:val="00702487"/>
    <w:rPr>
      <w:sz w:val="20"/>
      <w:szCs w:val="20"/>
    </w:rPr>
  </w:style>
  <w:style w:type="paragraph" w:customStyle="1" w:styleId="Fusnota">
    <w:name w:val="Fusnota"/>
    <w:basedOn w:val="Normal"/>
  </w:style>
  <w:style w:type="paragraph" w:customStyle="1" w:styleId="Sadrajokvira">
    <w:name w:val="Sadržaj okvira"/>
    <w:basedOn w:val="Normal"/>
    <w:qFormat/>
  </w:style>
  <w:style w:type="paragraph" w:customStyle="1" w:styleId="Citati">
    <w:name w:val="Citati"/>
    <w:basedOn w:val="Normal"/>
    <w:qFormat/>
  </w:style>
  <w:style w:type="paragraph" w:styleId="Naslov">
    <w:name w:val="Title"/>
    <w:basedOn w:val="Stilnaslova"/>
    <w:qFormat/>
  </w:style>
  <w:style w:type="paragraph" w:styleId="Podnaslov">
    <w:name w:val="Subtitle"/>
    <w:basedOn w:val="Stilnaslova"/>
    <w:qFormat/>
  </w:style>
  <w:style w:type="paragraph" w:customStyle="1" w:styleId="Sadrajitablice">
    <w:name w:val="Sadržaji tablice"/>
    <w:basedOn w:val="Normal"/>
    <w:qFormat/>
  </w:style>
  <w:style w:type="paragraph" w:customStyle="1" w:styleId="Naslovtablice">
    <w:name w:val="Naslov tablice"/>
    <w:basedOn w:val="Sadrajitablice"/>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Cs w:val="22"/>
        <w:lang w:val="hr-HR"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487"/>
    <w:pPr>
      <w:spacing w:after="80"/>
    </w:pPr>
    <w:rPr>
      <w:rFonts w:eastAsia="Calibri" w:cs="Times New Roman"/>
      <w:color w:val="00000A"/>
      <w:sz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ilnaslova1">
    <w:name w:val="Stil naslova 1"/>
    <w:basedOn w:val="Stilnaslova"/>
    <w:qFormat/>
  </w:style>
  <w:style w:type="paragraph" w:customStyle="1" w:styleId="Stilnaslova2">
    <w:name w:val="Stil naslova 2"/>
    <w:basedOn w:val="Stilnaslova"/>
    <w:qFormat/>
  </w:style>
  <w:style w:type="paragraph" w:customStyle="1" w:styleId="Stilnaslova3">
    <w:name w:val="Stil naslova 3"/>
    <w:basedOn w:val="Stilnaslova"/>
    <w:qFormat/>
  </w:style>
  <w:style w:type="character" w:customStyle="1" w:styleId="TekstfusnoteChar">
    <w:name w:val="Tekst fusnote Char"/>
    <w:basedOn w:val="Zadanifontodlomka"/>
    <w:link w:val="Tekstfusnote"/>
    <w:uiPriority w:val="99"/>
    <w:semiHidden/>
    <w:qFormat/>
    <w:rsid w:val="00702487"/>
    <w:rPr>
      <w:rFonts w:ascii="Calibri" w:eastAsia="Calibri" w:hAnsi="Calibri" w:cs="Times New Roman"/>
      <w:sz w:val="20"/>
      <w:szCs w:val="20"/>
      <w:lang w:eastAsia="en-US"/>
    </w:rPr>
  </w:style>
  <w:style w:type="character" w:styleId="Referencafusnote">
    <w:name w:val="footnote reference"/>
    <w:uiPriority w:val="99"/>
    <w:semiHidden/>
    <w:qFormat/>
    <w:rsid w:val="00702487"/>
    <w:rPr>
      <w:rFonts w:cs="Times New Roman"/>
      <w:vertAlign w:val="superscript"/>
    </w:rPr>
  </w:style>
  <w:style w:type="character" w:customStyle="1" w:styleId="Znakovifusnote">
    <w:name w:val="Znakovi fusnote"/>
    <w:qFormat/>
  </w:style>
  <w:style w:type="character" w:customStyle="1" w:styleId="Sidrofusnote">
    <w:name w:val="Sidro fusnote"/>
    <w:rPr>
      <w:vertAlign w:val="superscript"/>
    </w:rPr>
  </w:style>
  <w:style w:type="character" w:customStyle="1" w:styleId="Sidrozavrnebiljeke">
    <w:name w:val="Sidro završne bilješke"/>
    <w:rPr>
      <w:vertAlign w:val="superscript"/>
    </w:rPr>
  </w:style>
  <w:style w:type="character" w:customStyle="1" w:styleId="Znakovizavrnebiljeke">
    <w:name w:val="Znakovi završne bilješke"/>
    <w:qFormat/>
  </w:style>
  <w:style w:type="paragraph" w:customStyle="1" w:styleId="Stilnaslova">
    <w:name w:val="Stil naslova"/>
    <w:basedOn w:val="Normal"/>
    <w:next w:val="Tijeloteksta"/>
    <w:qFormat/>
    <w:pPr>
      <w:keepNext/>
      <w:spacing w:before="240" w:after="120"/>
    </w:pPr>
    <w:rPr>
      <w:rFonts w:ascii="Liberation Sans" w:eastAsia="Microsoft YaHei" w:hAnsi="Liberation Sans" w:cs="Arial"/>
      <w:sz w:val="28"/>
      <w:szCs w:val="28"/>
    </w:rPr>
  </w:style>
  <w:style w:type="paragraph" w:styleId="Tijeloteksta">
    <w:name w:val="Body Text"/>
    <w:basedOn w:val="Normal"/>
    <w:pPr>
      <w:spacing w:after="140" w:line="288" w:lineRule="auto"/>
    </w:pPr>
  </w:style>
  <w:style w:type="paragraph" w:styleId="Popis">
    <w:name w:val="List"/>
    <w:basedOn w:val="Tijeloteksta"/>
    <w:rPr>
      <w:rFonts w:cs="Arial"/>
    </w:rPr>
  </w:style>
  <w:style w:type="paragraph" w:customStyle="1" w:styleId="Opiselementa">
    <w:name w:val="Opis elementa"/>
    <w:basedOn w:val="Normal"/>
    <w:qFormat/>
    <w:pPr>
      <w:suppressLineNumbers/>
      <w:spacing w:before="120" w:after="120"/>
    </w:pPr>
    <w:rPr>
      <w:rFonts w:cs="Arial"/>
      <w:i/>
      <w:iCs/>
      <w:sz w:val="24"/>
      <w:szCs w:val="24"/>
    </w:rPr>
  </w:style>
  <w:style w:type="paragraph" w:customStyle="1" w:styleId="Indeks">
    <w:name w:val="Indeks"/>
    <w:basedOn w:val="Normal"/>
    <w:qFormat/>
    <w:pPr>
      <w:suppressLineNumbers/>
    </w:pPr>
    <w:rPr>
      <w:rFonts w:cs="Arial"/>
    </w:rPr>
  </w:style>
  <w:style w:type="paragraph" w:styleId="Bezproreda">
    <w:name w:val="No Spacing"/>
    <w:uiPriority w:val="99"/>
    <w:qFormat/>
    <w:rsid w:val="00702487"/>
    <w:pPr>
      <w:spacing w:after="80"/>
    </w:pPr>
    <w:rPr>
      <w:rFonts w:eastAsia="Times New Roman" w:cs="Times New Roman"/>
      <w:color w:val="00000A"/>
      <w:sz w:val="22"/>
      <w:lang w:eastAsia="en-US"/>
    </w:rPr>
  </w:style>
  <w:style w:type="paragraph" w:styleId="Tekstfusnote">
    <w:name w:val="footnote text"/>
    <w:basedOn w:val="Normal"/>
    <w:link w:val="TekstfusnoteChar"/>
    <w:uiPriority w:val="99"/>
    <w:semiHidden/>
    <w:qFormat/>
    <w:rsid w:val="00702487"/>
    <w:rPr>
      <w:sz w:val="20"/>
      <w:szCs w:val="20"/>
    </w:rPr>
  </w:style>
  <w:style w:type="paragraph" w:customStyle="1" w:styleId="Fusnota">
    <w:name w:val="Fusnota"/>
    <w:basedOn w:val="Normal"/>
  </w:style>
  <w:style w:type="paragraph" w:customStyle="1" w:styleId="Sadrajokvira">
    <w:name w:val="Sadržaj okvira"/>
    <w:basedOn w:val="Normal"/>
    <w:qFormat/>
  </w:style>
  <w:style w:type="paragraph" w:customStyle="1" w:styleId="Citati">
    <w:name w:val="Citati"/>
    <w:basedOn w:val="Normal"/>
    <w:qFormat/>
  </w:style>
  <w:style w:type="paragraph" w:styleId="Naslov">
    <w:name w:val="Title"/>
    <w:basedOn w:val="Stilnaslova"/>
    <w:qFormat/>
  </w:style>
  <w:style w:type="paragraph" w:styleId="Podnaslov">
    <w:name w:val="Subtitle"/>
    <w:basedOn w:val="Stilnaslova"/>
    <w:qFormat/>
  </w:style>
  <w:style w:type="paragraph" w:customStyle="1" w:styleId="Sadrajitablice">
    <w:name w:val="Sadržaji tablice"/>
    <w:basedOn w:val="Normal"/>
    <w:qFormat/>
  </w:style>
  <w:style w:type="paragraph" w:customStyle="1" w:styleId="Naslovtablice">
    <w:name w:val="Naslov tablice"/>
    <w:basedOn w:val="Sadrajitabli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968</Words>
  <Characters>5524</Characters>
  <Application>Microsoft Office Word</Application>
  <DocSecurity>0</DocSecurity>
  <Lines>46</Lines>
  <Paragraphs>12</Paragraphs>
  <ScaleCrop>false</ScaleCrop>
  <HeadingPairs>
    <vt:vector size="2" baseType="variant">
      <vt:variant>
        <vt:lpstr>Naslov</vt:lpstr>
      </vt:variant>
      <vt:variant>
        <vt:i4>1</vt:i4>
      </vt:variant>
    </vt:vector>
  </HeadingPairs>
  <TitlesOfParts>
    <vt:vector size="1" baseType="lpstr">
      <vt:lpstr/>
    </vt:vector>
  </TitlesOfParts>
  <Company>IBM Corporation</Company>
  <LinksUpToDate>false</LinksUpToDate>
  <CharactersWithSpaces>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dcterms:created xsi:type="dcterms:W3CDTF">2017-03-09T10:57:00Z</dcterms:created>
  <dcterms:modified xsi:type="dcterms:W3CDTF">2017-03-09T10:57:00Z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IBM Corporation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